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4637" w14:textId="188A71E3" w:rsidR="00711504" w:rsidRPr="00F66A23" w:rsidRDefault="00711504" w:rsidP="001F7864">
      <w:pPr>
        <w:jc w:val="center"/>
        <w:rPr>
          <w:b/>
          <w:bCs/>
          <w:sz w:val="24"/>
          <w:szCs w:val="24"/>
        </w:rPr>
      </w:pPr>
      <w:r w:rsidRPr="00F66A23">
        <w:rPr>
          <w:b/>
          <w:bCs/>
          <w:sz w:val="24"/>
          <w:szCs w:val="24"/>
        </w:rPr>
        <w:t>RESOLUÇÃO ARIS</w:t>
      </w:r>
      <w:r w:rsidRPr="00F66A23">
        <w:rPr>
          <w:b/>
          <w:bCs/>
          <w:sz w:val="24"/>
          <w:szCs w:val="24"/>
        </w:rPr>
        <w:noBreakHyphen/>
        <w:t xml:space="preserve">MG Nº </w:t>
      </w:r>
      <w:r w:rsidRPr="00F66A23">
        <w:rPr>
          <w:b/>
          <w:bCs/>
          <w:sz w:val="24"/>
          <w:szCs w:val="24"/>
          <w:highlight w:val="yellow"/>
        </w:rPr>
        <w:t>___</w:t>
      </w:r>
      <w:r w:rsidRPr="00F66A23">
        <w:rPr>
          <w:b/>
          <w:bCs/>
          <w:sz w:val="24"/>
          <w:szCs w:val="24"/>
        </w:rPr>
        <w:t>/2026</w:t>
      </w:r>
    </w:p>
    <w:p w14:paraId="078555BD" w14:textId="77777777" w:rsidR="00711504" w:rsidRPr="00F66A23" w:rsidRDefault="00711504" w:rsidP="001F7864">
      <w:pPr>
        <w:jc w:val="both"/>
        <w:rPr>
          <w:sz w:val="24"/>
          <w:szCs w:val="24"/>
        </w:rPr>
      </w:pPr>
    </w:p>
    <w:p w14:paraId="38E0C105" w14:textId="4B3F407B" w:rsidR="001F7864" w:rsidRPr="00F66A23" w:rsidRDefault="008A6982" w:rsidP="008A6982">
      <w:pPr>
        <w:spacing w:after="300" w:line="276" w:lineRule="auto"/>
        <w:ind w:left="4536"/>
        <w:jc w:val="both"/>
        <w:rPr>
          <w:rFonts w:eastAsia="Times New Roman"/>
          <w:sz w:val="24"/>
          <w:szCs w:val="24"/>
        </w:rPr>
      </w:pPr>
      <w:r w:rsidRPr="00F66A23">
        <w:rPr>
          <w:rFonts w:eastAsia="Times New Roman"/>
          <w:sz w:val="24"/>
          <w:szCs w:val="24"/>
        </w:rPr>
        <w:t>Regulamenta a Análise de Impacto Regulatório (AIR) e a Avaliação de Resultado Regulatório (ARR) no âmbito da ARIS-MG, dispõe sobre as hipóteses de obrigatoriedade, de não incidência e de dispensa, e dá outras providências.</w:t>
      </w:r>
    </w:p>
    <w:p w14:paraId="2159A187" w14:textId="2ACD9E5A" w:rsidR="001F7864" w:rsidRPr="00F66A23" w:rsidRDefault="001F7864" w:rsidP="008A6982">
      <w:pPr>
        <w:spacing w:line="276" w:lineRule="auto"/>
        <w:ind w:firstLine="720"/>
        <w:jc w:val="both"/>
        <w:rPr>
          <w:rFonts w:eastAsia="Times New Roman"/>
          <w:sz w:val="24"/>
          <w:szCs w:val="24"/>
        </w:rPr>
      </w:pPr>
      <w:r w:rsidRPr="00F66A23">
        <w:rPr>
          <w:rFonts w:eastAsia="Times New Roman"/>
          <w:b/>
          <w:bCs/>
          <w:sz w:val="24"/>
          <w:szCs w:val="24"/>
        </w:rPr>
        <w:t>A Diretoria Colegiada da Agência Reguladora Intermunicipal dos Serviços de Saneamento de Minas Gerais – ARIS-MG</w:t>
      </w:r>
      <w:r w:rsidRPr="00F66A23">
        <w:rPr>
          <w:rFonts w:eastAsia="Times New Roman"/>
          <w:sz w:val="24"/>
          <w:szCs w:val="24"/>
        </w:rPr>
        <w:t>, no uso das atribuições que lhe confere o art. 26, inciso</w:t>
      </w:r>
      <w:r w:rsidR="008A6982" w:rsidRPr="00F66A23">
        <w:rPr>
          <w:rFonts w:eastAsia="Times New Roman"/>
          <w:sz w:val="24"/>
          <w:szCs w:val="24"/>
        </w:rPr>
        <w:t>s III e</w:t>
      </w:r>
      <w:r w:rsidRPr="00F66A23">
        <w:rPr>
          <w:rFonts w:eastAsia="Times New Roman"/>
          <w:sz w:val="24"/>
          <w:szCs w:val="24"/>
        </w:rPr>
        <w:t xml:space="preserve"> XV, do Estatuto Social da entidade</w:t>
      </w:r>
      <w:r w:rsidR="008A6982" w:rsidRPr="00F66A23">
        <w:rPr>
          <w:rFonts w:eastAsia="Times New Roman"/>
          <w:sz w:val="24"/>
          <w:szCs w:val="24"/>
        </w:rPr>
        <w:t xml:space="preserve"> e nos termos previstos em seu Protocolo de Intenções</w:t>
      </w:r>
      <w:r w:rsidRPr="00F66A23">
        <w:rPr>
          <w:rFonts w:eastAsia="Times New Roman"/>
          <w:sz w:val="24"/>
          <w:szCs w:val="24"/>
        </w:rPr>
        <w:t>;</w:t>
      </w:r>
    </w:p>
    <w:p w14:paraId="2D40B63E" w14:textId="269C304E" w:rsidR="008A6982" w:rsidRPr="00F66A23" w:rsidRDefault="008A6982" w:rsidP="008A6982">
      <w:pPr>
        <w:spacing w:line="276" w:lineRule="auto"/>
        <w:jc w:val="both"/>
        <w:rPr>
          <w:rFonts w:eastAsia="Times New Roman"/>
          <w:b/>
          <w:bCs/>
          <w:sz w:val="24"/>
          <w:szCs w:val="24"/>
        </w:rPr>
      </w:pPr>
    </w:p>
    <w:p w14:paraId="54AB6D46" w14:textId="77777777" w:rsidR="008A6982" w:rsidRPr="00F66A23" w:rsidRDefault="008A6982" w:rsidP="008A6982">
      <w:pPr>
        <w:spacing w:line="276" w:lineRule="auto"/>
        <w:jc w:val="both"/>
        <w:rPr>
          <w:rFonts w:eastAsia="Times New Roman"/>
          <w:b/>
          <w:bCs/>
          <w:sz w:val="24"/>
          <w:szCs w:val="24"/>
        </w:rPr>
      </w:pPr>
      <w:r w:rsidRPr="00F66A23">
        <w:rPr>
          <w:rFonts w:eastAsia="Times New Roman"/>
          <w:b/>
          <w:bCs/>
          <w:sz w:val="24"/>
          <w:szCs w:val="24"/>
        </w:rPr>
        <w:t>CONSIDERANDO:</w:t>
      </w:r>
    </w:p>
    <w:p w14:paraId="474B1034" w14:textId="77777777" w:rsidR="008A6982" w:rsidRPr="00F66A23" w:rsidRDefault="008A6982" w:rsidP="008A6982">
      <w:pPr>
        <w:spacing w:line="276" w:lineRule="auto"/>
        <w:jc w:val="both"/>
        <w:rPr>
          <w:rFonts w:eastAsia="Times New Roman"/>
          <w:b/>
          <w:bCs/>
          <w:sz w:val="24"/>
          <w:szCs w:val="24"/>
        </w:rPr>
      </w:pPr>
    </w:p>
    <w:p w14:paraId="0EE5B355" w14:textId="77777777" w:rsidR="008A6982" w:rsidRPr="00F66A23" w:rsidRDefault="008A6982" w:rsidP="008A6982">
      <w:pPr>
        <w:spacing w:line="276" w:lineRule="auto"/>
        <w:ind w:firstLine="720"/>
        <w:jc w:val="both"/>
        <w:rPr>
          <w:rFonts w:eastAsia="Times New Roman"/>
          <w:b/>
          <w:bCs/>
          <w:sz w:val="24"/>
          <w:szCs w:val="24"/>
        </w:rPr>
      </w:pPr>
      <w:r w:rsidRPr="00F66A23">
        <w:rPr>
          <w:rFonts w:eastAsia="Times New Roman"/>
          <w:sz w:val="24"/>
          <w:szCs w:val="24"/>
        </w:rPr>
        <w:t>A Lei Federal nº 11.445/2007, que estabelece diretrizes nacionais para o saneamento básico e, em seu art. 23, confere à entidade reguladora competência para editar normas regulatórias de natureza técnica, econômica e social relativas à prestação dos serviços.</w:t>
      </w:r>
    </w:p>
    <w:p w14:paraId="0EEBAA90" w14:textId="77777777" w:rsidR="008A6982" w:rsidRPr="00F66A23" w:rsidRDefault="008A6982" w:rsidP="008A6982">
      <w:pPr>
        <w:spacing w:line="276" w:lineRule="auto"/>
        <w:ind w:firstLine="720"/>
        <w:jc w:val="both"/>
        <w:rPr>
          <w:rFonts w:eastAsia="Times New Roman"/>
          <w:b/>
          <w:bCs/>
          <w:sz w:val="24"/>
          <w:szCs w:val="24"/>
        </w:rPr>
      </w:pPr>
    </w:p>
    <w:p w14:paraId="433E91A5" w14:textId="1BBD9EA7" w:rsidR="008A6982" w:rsidRPr="00F66A23" w:rsidRDefault="008A6982" w:rsidP="008A6982">
      <w:pPr>
        <w:spacing w:line="276" w:lineRule="auto"/>
        <w:ind w:firstLine="720"/>
        <w:jc w:val="both"/>
        <w:rPr>
          <w:rFonts w:eastAsia="Times New Roman"/>
          <w:b/>
          <w:bCs/>
          <w:sz w:val="24"/>
          <w:szCs w:val="24"/>
        </w:rPr>
      </w:pPr>
      <w:r w:rsidRPr="00F66A23">
        <w:rPr>
          <w:sz w:val="24"/>
          <w:szCs w:val="24"/>
        </w:rPr>
        <w:t xml:space="preserve">O art. 4º-A da Lei </w:t>
      </w:r>
      <w:r w:rsidR="00A35529" w:rsidRPr="00F66A23">
        <w:rPr>
          <w:sz w:val="24"/>
          <w:szCs w:val="24"/>
        </w:rPr>
        <w:t>F</w:t>
      </w:r>
      <w:r w:rsidRPr="00F66A23">
        <w:rPr>
          <w:sz w:val="24"/>
          <w:szCs w:val="24"/>
        </w:rPr>
        <w:t xml:space="preserve">ederal nº 9.984/2000, incluído pela Lei </w:t>
      </w:r>
      <w:r w:rsidR="00A21435" w:rsidRPr="00F66A23">
        <w:rPr>
          <w:sz w:val="24"/>
          <w:szCs w:val="24"/>
        </w:rPr>
        <w:t>F</w:t>
      </w:r>
      <w:r w:rsidRPr="00F66A23">
        <w:rPr>
          <w:sz w:val="24"/>
          <w:szCs w:val="24"/>
        </w:rPr>
        <w:t>ederal nº 14.026/2020, que atribui à Agência Nacional de Águas e Saneamento Básico (ANA) a instituição de normas de referência para a regulação dos serviços públicos de saneamento básico, a serem internalizadas pelas entidades reguladoras infranacionais.</w:t>
      </w:r>
    </w:p>
    <w:p w14:paraId="3914DBB7" w14:textId="77777777" w:rsidR="008A6982" w:rsidRPr="00F66A23" w:rsidRDefault="008A6982" w:rsidP="008A6982">
      <w:pPr>
        <w:spacing w:line="276" w:lineRule="auto"/>
        <w:ind w:firstLine="720"/>
        <w:jc w:val="both"/>
        <w:rPr>
          <w:rFonts w:eastAsia="Times New Roman"/>
          <w:b/>
          <w:bCs/>
          <w:sz w:val="24"/>
          <w:szCs w:val="24"/>
        </w:rPr>
      </w:pPr>
    </w:p>
    <w:p w14:paraId="0C2C9FBC" w14:textId="77777777" w:rsidR="008A6982" w:rsidRPr="00F66A23" w:rsidRDefault="008A6982" w:rsidP="008A6982">
      <w:pPr>
        <w:spacing w:line="276" w:lineRule="auto"/>
        <w:ind w:firstLine="720"/>
        <w:jc w:val="both"/>
        <w:rPr>
          <w:rFonts w:eastAsia="Times New Roman"/>
          <w:b/>
          <w:bCs/>
          <w:sz w:val="24"/>
          <w:szCs w:val="24"/>
        </w:rPr>
      </w:pPr>
      <w:r w:rsidRPr="00F66A23">
        <w:rPr>
          <w:sz w:val="24"/>
          <w:szCs w:val="24"/>
        </w:rPr>
        <w:t>O art. 20 do Decreto-Lei nº 4.657/1942 (Lei de Introdução às Normas do Direito Brasileiro), segundo o qual não se decidirá com base em valores jurídicos abstratos sem que sejam consideradas as consequências práticas da decisão.</w:t>
      </w:r>
    </w:p>
    <w:p w14:paraId="2E01BB27" w14:textId="77777777" w:rsidR="008A6982" w:rsidRPr="00F66A23" w:rsidRDefault="008A6982" w:rsidP="008A6982">
      <w:pPr>
        <w:spacing w:line="276" w:lineRule="auto"/>
        <w:ind w:firstLine="720"/>
        <w:jc w:val="both"/>
        <w:rPr>
          <w:rFonts w:eastAsia="Times New Roman"/>
          <w:b/>
          <w:bCs/>
          <w:sz w:val="24"/>
          <w:szCs w:val="24"/>
        </w:rPr>
      </w:pPr>
    </w:p>
    <w:p w14:paraId="16F88241" w14:textId="596C9B3F" w:rsidR="008A6982" w:rsidRPr="00F66A23" w:rsidRDefault="008A6982" w:rsidP="008A6982">
      <w:pPr>
        <w:spacing w:line="276" w:lineRule="auto"/>
        <w:ind w:firstLine="720"/>
        <w:jc w:val="both"/>
        <w:rPr>
          <w:rFonts w:eastAsia="Times New Roman"/>
          <w:b/>
          <w:bCs/>
          <w:sz w:val="24"/>
          <w:szCs w:val="24"/>
        </w:rPr>
      </w:pPr>
      <w:r w:rsidRPr="00F66A23">
        <w:rPr>
          <w:sz w:val="24"/>
          <w:szCs w:val="24"/>
        </w:rPr>
        <w:t xml:space="preserve">As diretrizes do art. 5º da Lei </w:t>
      </w:r>
      <w:r w:rsidR="00A21435" w:rsidRPr="00F66A23">
        <w:rPr>
          <w:sz w:val="24"/>
          <w:szCs w:val="24"/>
        </w:rPr>
        <w:t>F</w:t>
      </w:r>
      <w:r w:rsidRPr="00F66A23">
        <w:rPr>
          <w:sz w:val="24"/>
          <w:szCs w:val="24"/>
        </w:rPr>
        <w:t xml:space="preserve">ederal nº 13.874/2019 e do art. 6º da Lei </w:t>
      </w:r>
      <w:r w:rsidR="00A21435" w:rsidRPr="00F66A23">
        <w:rPr>
          <w:sz w:val="24"/>
          <w:szCs w:val="24"/>
        </w:rPr>
        <w:t>F</w:t>
      </w:r>
      <w:r w:rsidRPr="00F66A23">
        <w:rPr>
          <w:sz w:val="24"/>
          <w:szCs w:val="24"/>
        </w:rPr>
        <w:t xml:space="preserve">ederal nº 13.848/2019, regulamentadas, no âmbito federal, pelo Decreto </w:t>
      </w:r>
      <w:r w:rsidR="00A21435" w:rsidRPr="00F66A23">
        <w:rPr>
          <w:sz w:val="24"/>
          <w:szCs w:val="24"/>
        </w:rPr>
        <w:t>F</w:t>
      </w:r>
      <w:r w:rsidRPr="00F66A23">
        <w:rPr>
          <w:sz w:val="24"/>
          <w:szCs w:val="24"/>
        </w:rPr>
        <w:t>ederal nº 10.411/2020, adotado por esta Agência</w:t>
      </w:r>
      <w:r w:rsidR="00A21435" w:rsidRPr="00F66A23">
        <w:rPr>
          <w:sz w:val="24"/>
          <w:szCs w:val="24"/>
        </w:rPr>
        <w:t>, no pertinente,</w:t>
      </w:r>
      <w:r w:rsidRPr="00F66A23">
        <w:rPr>
          <w:sz w:val="24"/>
          <w:szCs w:val="24"/>
        </w:rPr>
        <w:t xml:space="preserve"> como parâmetro de boa prática regulatória.</w:t>
      </w:r>
    </w:p>
    <w:p w14:paraId="48122C23" w14:textId="77777777" w:rsidR="008A6982" w:rsidRPr="00F66A23" w:rsidRDefault="008A6982" w:rsidP="008A6982">
      <w:pPr>
        <w:spacing w:line="276" w:lineRule="auto"/>
        <w:ind w:firstLine="720"/>
        <w:jc w:val="both"/>
        <w:rPr>
          <w:rFonts w:eastAsia="Times New Roman"/>
          <w:b/>
          <w:bCs/>
          <w:sz w:val="24"/>
          <w:szCs w:val="24"/>
        </w:rPr>
      </w:pPr>
    </w:p>
    <w:p w14:paraId="3D41CFAD" w14:textId="77777777" w:rsidR="008A6982" w:rsidRPr="00F66A23" w:rsidRDefault="008A6982" w:rsidP="008A6982">
      <w:pPr>
        <w:spacing w:line="276" w:lineRule="auto"/>
        <w:ind w:firstLine="720"/>
        <w:jc w:val="both"/>
        <w:rPr>
          <w:rFonts w:eastAsia="Times New Roman"/>
          <w:b/>
          <w:bCs/>
          <w:sz w:val="24"/>
          <w:szCs w:val="24"/>
        </w:rPr>
      </w:pPr>
      <w:r w:rsidRPr="00F66A23">
        <w:rPr>
          <w:sz w:val="24"/>
          <w:szCs w:val="24"/>
        </w:rPr>
        <w:t>As recomendações da Organização para a Cooperação e Desenvolvimento Econômico (OCDE) sobre qualidade regulatória e o Guia para Elaboração de Análise de Impacto Regulatório do Ministério da Economia (2021).</w:t>
      </w:r>
    </w:p>
    <w:p w14:paraId="5A44D96B" w14:textId="77777777" w:rsidR="008A6982" w:rsidRPr="00F66A23" w:rsidRDefault="008A6982" w:rsidP="008A6982">
      <w:pPr>
        <w:spacing w:line="276" w:lineRule="auto"/>
        <w:ind w:firstLine="720"/>
        <w:jc w:val="both"/>
        <w:rPr>
          <w:rFonts w:eastAsia="Times New Roman"/>
          <w:b/>
          <w:bCs/>
          <w:sz w:val="24"/>
          <w:szCs w:val="24"/>
        </w:rPr>
      </w:pPr>
    </w:p>
    <w:p w14:paraId="739F30F0" w14:textId="77777777" w:rsidR="008A6982" w:rsidRPr="00F66A23" w:rsidRDefault="008A6982" w:rsidP="008A6982">
      <w:pPr>
        <w:spacing w:line="276" w:lineRule="auto"/>
        <w:ind w:firstLine="720"/>
        <w:jc w:val="both"/>
        <w:rPr>
          <w:rFonts w:eastAsia="Times New Roman"/>
          <w:b/>
          <w:bCs/>
          <w:sz w:val="24"/>
          <w:szCs w:val="24"/>
        </w:rPr>
      </w:pPr>
      <w:r w:rsidRPr="00F66A23">
        <w:rPr>
          <w:sz w:val="24"/>
          <w:szCs w:val="24"/>
        </w:rPr>
        <w:t>Que as normas de referência da ANA são precedidas de Análise de Impacto Regulatório e de amplo processo de participação social conduzidos em âmbito nacional, o que torna desnecessária a repetição integral desses estudos quando a internalização não envolver alternativas regulatórias locais.</w:t>
      </w:r>
    </w:p>
    <w:p w14:paraId="5C5B9756" w14:textId="77777777" w:rsidR="008A6982" w:rsidRPr="00F66A23" w:rsidRDefault="008A6982" w:rsidP="008A6982">
      <w:pPr>
        <w:spacing w:line="276" w:lineRule="auto"/>
        <w:ind w:firstLine="720"/>
        <w:jc w:val="both"/>
        <w:rPr>
          <w:rFonts w:eastAsia="Times New Roman"/>
          <w:b/>
          <w:bCs/>
          <w:sz w:val="24"/>
          <w:szCs w:val="24"/>
        </w:rPr>
      </w:pPr>
    </w:p>
    <w:p w14:paraId="402AC048" w14:textId="4E75FDC3" w:rsidR="008A6982" w:rsidRPr="00F66A23" w:rsidRDefault="008A6982" w:rsidP="008A6982">
      <w:pPr>
        <w:spacing w:line="276" w:lineRule="auto"/>
        <w:ind w:firstLine="720"/>
        <w:jc w:val="both"/>
        <w:rPr>
          <w:sz w:val="24"/>
          <w:szCs w:val="24"/>
        </w:rPr>
      </w:pPr>
      <w:r w:rsidRPr="00F66A23">
        <w:rPr>
          <w:sz w:val="24"/>
          <w:szCs w:val="24"/>
        </w:rPr>
        <w:t>A necessidade de padronizar os procedimentos e os documentos de qualidade regulatória no âmbito da ARIS-MG, conferindo segurança jurídica, transparência e previsibilidade ao processo de edição de seus atos normativos.</w:t>
      </w:r>
    </w:p>
    <w:p w14:paraId="1F9509B1" w14:textId="77777777" w:rsidR="00A21435" w:rsidRPr="00F66A23" w:rsidRDefault="00A21435" w:rsidP="008A6982">
      <w:pPr>
        <w:spacing w:line="276" w:lineRule="auto"/>
        <w:ind w:firstLine="720"/>
        <w:jc w:val="both"/>
        <w:rPr>
          <w:sz w:val="24"/>
          <w:szCs w:val="24"/>
        </w:rPr>
      </w:pPr>
    </w:p>
    <w:p w14:paraId="59DEF80B" w14:textId="445F48C4" w:rsidR="00A21435" w:rsidRPr="00F66A23" w:rsidRDefault="008A6982" w:rsidP="00630DD8">
      <w:pPr>
        <w:spacing w:line="276" w:lineRule="auto"/>
        <w:ind w:firstLine="720"/>
        <w:jc w:val="both"/>
        <w:rPr>
          <w:sz w:val="24"/>
          <w:szCs w:val="24"/>
        </w:rPr>
      </w:pPr>
      <w:r w:rsidRPr="00F66A23">
        <w:rPr>
          <w:sz w:val="24"/>
          <w:szCs w:val="24"/>
        </w:rPr>
        <w:t xml:space="preserve">Que, após a realização da Consulta Pública nº </w:t>
      </w:r>
      <w:r w:rsidRPr="00F66A23">
        <w:rPr>
          <w:sz w:val="24"/>
          <w:szCs w:val="24"/>
          <w:highlight w:val="yellow"/>
        </w:rPr>
        <w:t>___</w:t>
      </w:r>
      <w:r w:rsidRPr="00F66A23">
        <w:rPr>
          <w:sz w:val="24"/>
          <w:szCs w:val="24"/>
        </w:rPr>
        <w:t>/2026, a Diretoria Colegiada da ARIS-MG decidiu pela aprovação da presente Resolução.</w:t>
      </w:r>
    </w:p>
    <w:p w14:paraId="4649107F" w14:textId="77777777" w:rsidR="008A6982" w:rsidRPr="00F66A23" w:rsidRDefault="008A6982" w:rsidP="008A6982">
      <w:pPr>
        <w:spacing w:line="276" w:lineRule="auto"/>
        <w:ind w:firstLine="720"/>
        <w:jc w:val="both"/>
        <w:rPr>
          <w:sz w:val="24"/>
          <w:szCs w:val="24"/>
        </w:rPr>
      </w:pPr>
    </w:p>
    <w:p w14:paraId="7DAA34C1" w14:textId="756BDEA3" w:rsidR="008A6982" w:rsidRPr="00F66A23" w:rsidRDefault="008A6982" w:rsidP="00630DD8">
      <w:pPr>
        <w:spacing w:line="276" w:lineRule="auto"/>
        <w:jc w:val="both"/>
        <w:rPr>
          <w:sz w:val="24"/>
          <w:szCs w:val="24"/>
        </w:rPr>
      </w:pPr>
      <w:r w:rsidRPr="00F66A23">
        <w:rPr>
          <w:b/>
          <w:bCs/>
          <w:sz w:val="24"/>
          <w:szCs w:val="24"/>
        </w:rPr>
        <w:t>RESOLVE:</w:t>
      </w:r>
    </w:p>
    <w:p w14:paraId="7409CBD7" w14:textId="77777777" w:rsidR="008A6982" w:rsidRPr="00F66A23" w:rsidRDefault="008A6982" w:rsidP="008A6982">
      <w:pPr>
        <w:spacing w:line="276" w:lineRule="auto"/>
        <w:ind w:firstLine="720"/>
        <w:jc w:val="both"/>
        <w:rPr>
          <w:rFonts w:eastAsia="Times New Roman"/>
          <w:b/>
          <w:bCs/>
          <w:sz w:val="24"/>
          <w:szCs w:val="24"/>
        </w:rPr>
      </w:pPr>
    </w:p>
    <w:p w14:paraId="6F4CC373" w14:textId="77777777" w:rsidR="008A6982" w:rsidRPr="00F66A23" w:rsidRDefault="008A6982" w:rsidP="008A6982">
      <w:pPr>
        <w:spacing w:before="240" w:after="180" w:line="276" w:lineRule="auto"/>
        <w:jc w:val="center"/>
        <w:rPr>
          <w:sz w:val="24"/>
          <w:szCs w:val="24"/>
        </w:rPr>
      </w:pPr>
      <w:r w:rsidRPr="00F66A23">
        <w:rPr>
          <w:b/>
          <w:bCs/>
          <w:sz w:val="24"/>
          <w:szCs w:val="24"/>
        </w:rPr>
        <w:t>CAPÍTULO I – DAS DISPOSIÇÕES PRELIMINARES</w:t>
      </w:r>
    </w:p>
    <w:p w14:paraId="0147F0BF" w14:textId="77777777" w:rsidR="00B5389F" w:rsidRPr="00F66A23" w:rsidRDefault="008A6982" w:rsidP="00630DD8">
      <w:pPr>
        <w:spacing w:after="120" w:line="276" w:lineRule="auto"/>
        <w:jc w:val="both"/>
        <w:rPr>
          <w:sz w:val="24"/>
          <w:szCs w:val="24"/>
        </w:rPr>
      </w:pPr>
      <w:r w:rsidRPr="00F66A23">
        <w:rPr>
          <w:b/>
          <w:bCs/>
          <w:sz w:val="24"/>
          <w:szCs w:val="24"/>
        </w:rPr>
        <w:t>Art. 1º</w:t>
      </w:r>
      <w:r w:rsidRPr="00F66A23">
        <w:rPr>
          <w:sz w:val="24"/>
          <w:szCs w:val="24"/>
        </w:rPr>
        <w:t xml:space="preserve"> Esta Resolução regulamenta a Análise de Impacto Regulatório (AIR) e a Avaliação de Resultado Regulatório (ARR) no âmbito da ARIS-MG, dispondo sobre o seu conteúdo, os quesitos mínimos a serem objeto de exame, as hipóteses de obrigatoriedade, de não incidência e de dispensa, bem como sobre os instrumentos de transparência e de participação social correlatos.</w:t>
      </w:r>
    </w:p>
    <w:p w14:paraId="221F7AE0" w14:textId="6AA61A32" w:rsidR="00630DD8" w:rsidRPr="00F66A23" w:rsidRDefault="008A6982" w:rsidP="00630DD8">
      <w:pPr>
        <w:spacing w:after="120" w:line="276" w:lineRule="auto"/>
        <w:jc w:val="both"/>
        <w:rPr>
          <w:sz w:val="24"/>
          <w:szCs w:val="24"/>
        </w:rPr>
      </w:pPr>
      <w:r w:rsidRPr="00F66A23">
        <w:rPr>
          <w:sz w:val="24"/>
          <w:szCs w:val="24"/>
        </w:rPr>
        <w:t xml:space="preserve">Parágrafo único. Adotam-se como referência as diretrizes do Decreto </w:t>
      </w:r>
      <w:r w:rsidR="00C34152" w:rsidRPr="00F66A23">
        <w:rPr>
          <w:sz w:val="24"/>
          <w:szCs w:val="24"/>
        </w:rPr>
        <w:t>F</w:t>
      </w:r>
      <w:r w:rsidRPr="00F66A23">
        <w:rPr>
          <w:sz w:val="24"/>
          <w:szCs w:val="24"/>
        </w:rPr>
        <w:t>ederal nº 10.411/2020, naquilo que forem compatíveis com a natureza de autarquia intermunicipal da ARIS-MG e com as peculiaridades da regulação dos serviços públicos de saneamento básico.</w:t>
      </w:r>
    </w:p>
    <w:p w14:paraId="3D1B143F" w14:textId="49F6F4F0" w:rsidR="008A6982" w:rsidRPr="00F66A23" w:rsidRDefault="008A6982" w:rsidP="00630DD8">
      <w:pPr>
        <w:spacing w:after="120" w:line="276" w:lineRule="auto"/>
        <w:jc w:val="both"/>
        <w:rPr>
          <w:sz w:val="24"/>
          <w:szCs w:val="24"/>
        </w:rPr>
      </w:pPr>
      <w:r w:rsidRPr="00F66A23">
        <w:rPr>
          <w:b/>
          <w:bCs/>
          <w:sz w:val="24"/>
          <w:szCs w:val="24"/>
        </w:rPr>
        <w:t>Art. 2º</w:t>
      </w:r>
      <w:r w:rsidRPr="00F66A23">
        <w:rPr>
          <w:sz w:val="24"/>
          <w:szCs w:val="24"/>
        </w:rPr>
        <w:t xml:space="preserve"> A edição, a alteração ou a revogação de atos normativos de interesse geral dos titulares, dos prestadores de serviços ou dos usuários dos serviços regulados pela ARIS-MG será precedida de AIR, ressalvadas as hipóteses de não incidência e de dispensa previstas nesta Resolução.</w:t>
      </w:r>
    </w:p>
    <w:p w14:paraId="52E480F0" w14:textId="77777777" w:rsidR="008A6982" w:rsidRPr="00F66A23" w:rsidRDefault="008A6982" w:rsidP="008A6982">
      <w:pPr>
        <w:spacing w:before="240" w:after="180" w:line="276" w:lineRule="auto"/>
        <w:jc w:val="center"/>
        <w:rPr>
          <w:sz w:val="24"/>
          <w:szCs w:val="24"/>
        </w:rPr>
      </w:pPr>
      <w:r w:rsidRPr="00F66A23">
        <w:rPr>
          <w:b/>
          <w:bCs/>
          <w:sz w:val="24"/>
          <w:szCs w:val="24"/>
        </w:rPr>
        <w:t>CAPÍTULO II – DAS DEFINIÇÕES</w:t>
      </w:r>
    </w:p>
    <w:p w14:paraId="23335F0A" w14:textId="77777777" w:rsidR="008A6982" w:rsidRPr="00F66A23" w:rsidRDefault="008A6982" w:rsidP="00825AF5">
      <w:pPr>
        <w:spacing w:after="120" w:line="276" w:lineRule="auto"/>
        <w:jc w:val="both"/>
        <w:rPr>
          <w:sz w:val="24"/>
          <w:szCs w:val="24"/>
        </w:rPr>
      </w:pPr>
      <w:r w:rsidRPr="00F66A23">
        <w:rPr>
          <w:b/>
          <w:bCs/>
          <w:sz w:val="24"/>
          <w:szCs w:val="24"/>
        </w:rPr>
        <w:t>Art. 3º</w:t>
      </w:r>
      <w:r w:rsidRPr="00F66A23">
        <w:rPr>
          <w:sz w:val="24"/>
          <w:szCs w:val="24"/>
        </w:rPr>
        <w:t xml:space="preserve"> Para os fins desta Resolução, considera-se:</w:t>
      </w:r>
    </w:p>
    <w:p w14:paraId="04D1D309" w14:textId="77777777" w:rsidR="008A6982" w:rsidRPr="00F66A23" w:rsidRDefault="008A6982" w:rsidP="00825AF5">
      <w:pPr>
        <w:spacing w:after="60" w:line="276" w:lineRule="auto"/>
        <w:jc w:val="both"/>
        <w:rPr>
          <w:sz w:val="24"/>
          <w:szCs w:val="24"/>
        </w:rPr>
      </w:pPr>
      <w:r w:rsidRPr="00F66A23">
        <w:rPr>
          <w:b/>
          <w:bCs/>
          <w:sz w:val="24"/>
          <w:szCs w:val="24"/>
        </w:rPr>
        <w:t>I</w:t>
      </w:r>
      <w:r w:rsidRPr="00F66A23">
        <w:rPr>
          <w:sz w:val="24"/>
          <w:szCs w:val="24"/>
        </w:rPr>
        <w:t xml:space="preserve"> – </w:t>
      </w:r>
      <w:proofErr w:type="gramStart"/>
      <w:r w:rsidRPr="00F66A23">
        <w:rPr>
          <w:sz w:val="24"/>
          <w:szCs w:val="24"/>
        </w:rPr>
        <w:t>análise</w:t>
      </w:r>
      <w:proofErr w:type="gramEnd"/>
      <w:r w:rsidRPr="00F66A23">
        <w:rPr>
          <w:sz w:val="24"/>
          <w:szCs w:val="24"/>
        </w:rPr>
        <w:t xml:space="preserve"> de impacto regulatório (AIR): procedimento, a partir da definição de problema regulatório, de avaliação prévia à edição dos atos normativos de que trata esta Resolução, que conterá informações e dados sobre os seus prováveis efeitos, para verificar a razoabilidade do impacto e subsidiar a tomada de decisão;</w:t>
      </w:r>
    </w:p>
    <w:p w14:paraId="0099AFEE" w14:textId="77777777"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AIR simplificada (nível I): modalidade de AIR proporcional à complexidade da matéria, com análise qualitativa ou semiquantitativa dos impactos, nos termos do art. 12;</w:t>
      </w:r>
    </w:p>
    <w:p w14:paraId="22FEDEA8" w14:textId="77777777" w:rsidR="008A6982" w:rsidRPr="00F66A23" w:rsidRDefault="008A6982" w:rsidP="00825AF5">
      <w:pPr>
        <w:spacing w:after="60" w:line="276" w:lineRule="auto"/>
        <w:jc w:val="both"/>
        <w:rPr>
          <w:sz w:val="24"/>
          <w:szCs w:val="24"/>
        </w:rPr>
      </w:pPr>
      <w:r w:rsidRPr="00F66A23">
        <w:rPr>
          <w:b/>
          <w:bCs/>
          <w:sz w:val="24"/>
          <w:szCs w:val="24"/>
        </w:rPr>
        <w:t>III</w:t>
      </w:r>
      <w:r w:rsidRPr="00F66A23">
        <w:rPr>
          <w:sz w:val="24"/>
          <w:szCs w:val="24"/>
        </w:rPr>
        <w:t xml:space="preserve"> – ato normativo de baixo impacto: aquele que, cumulativamente: a) não provoque aumento expressivo de custos para os titulares, para os prestadores de serviços ou para os usuários; b) não provoque aumento expressivo de despesa orçamentária ou financeira da Agência ou dos entes consorciados; e c) não repercuta de forma substancial nas políticas públicas de saúde, de segurança, ambientais, econômicas ou sociais;</w:t>
      </w:r>
    </w:p>
    <w:p w14:paraId="26B0986B" w14:textId="77777777" w:rsidR="008A6982" w:rsidRPr="00F66A23" w:rsidRDefault="008A6982" w:rsidP="00825AF5">
      <w:pPr>
        <w:spacing w:after="60" w:line="276" w:lineRule="auto"/>
        <w:jc w:val="both"/>
        <w:rPr>
          <w:sz w:val="24"/>
          <w:szCs w:val="24"/>
        </w:rPr>
      </w:pPr>
      <w:r w:rsidRPr="00F66A23">
        <w:rPr>
          <w:b/>
          <w:bCs/>
          <w:sz w:val="24"/>
          <w:szCs w:val="24"/>
        </w:rPr>
        <w:lastRenderedPageBreak/>
        <w:t>IV</w:t>
      </w:r>
      <w:r w:rsidRPr="00F66A23">
        <w:rPr>
          <w:sz w:val="24"/>
          <w:szCs w:val="24"/>
        </w:rPr>
        <w:t xml:space="preserve"> – </w:t>
      </w:r>
      <w:proofErr w:type="gramStart"/>
      <w:r w:rsidRPr="00F66A23">
        <w:rPr>
          <w:sz w:val="24"/>
          <w:szCs w:val="24"/>
        </w:rPr>
        <w:t>avaliação</w:t>
      </w:r>
      <w:proofErr w:type="gramEnd"/>
      <w:r w:rsidRPr="00F66A23">
        <w:rPr>
          <w:sz w:val="24"/>
          <w:szCs w:val="24"/>
        </w:rPr>
        <w:t xml:space="preserve"> de resultado regulatório (ARR): verificação dos efeitos decorrentes da edição de ato normativo, considerados o alcance dos objetivos originalmente pretendidos e os demais impactos observados sobre o setor regulado e a sociedade, em decorrência de sua implementação;</w:t>
      </w:r>
    </w:p>
    <w:p w14:paraId="5FD4077D" w14:textId="77777777" w:rsidR="008A6982" w:rsidRPr="00F66A23" w:rsidRDefault="008A6982" w:rsidP="00825AF5">
      <w:pPr>
        <w:spacing w:after="60" w:line="276" w:lineRule="auto"/>
        <w:jc w:val="both"/>
        <w:rPr>
          <w:sz w:val="24"/>
          <w:szCs w:val="24"/>
        </w:rPr>
      </w:pPr>
      <w:r w:rsidRPr="00F66A23">
        <w:rPr>
          <w:b/>
          <w:bCs/>
          <w:sz w:val="24"/>
          <w:szCs w:val="24"/>
        </w:rPr>
        <w:t xml:space="preserve">V </w:t>
      </w:r>
      <w:r w:rsidRPr="00F66A23">
        <w:rPr>
          <w:sz w:val="24"/>
          <w:szCs w:val="24"/>
        </w:rPr>
        <w:t xml:space="preserve">– </w:t>
      </w:r>
      <w:proofErr w:type="gramStart"/>
      <w:r w:rsidRPr="00F66A23">
        <w:rPr>
          <w:sz w:val="24"/>
          <w:szCs w:val="24"/>
        </w:rPr>
        <w:t>custos</w:t>
      </w:r>
      <w:proofErr w:type="gramEnd"/>
      <w:r w:rsidRPr="00F66A23">
        <w:rPr>
          <w:sz w:val="24"/>
          <w:szCs w:val="24"/>
        </w:rPr>
        <w:t xml:space="preserve"> regulatórios: estimativa dos custos, diretos e indiretos, que possam vir a ser incorridos pelos titulares, pelos prestadores de serviços, pelos usuários e pela própria Agência para conformidade, monitoramento e fiscalização das novas exigências e obrigações;</w:t>
      </w:r>
    </w:p>
    <w:p w14:paraId="64303AF6" w14:textId="77777777" w:rsidR="008A6982" w:rsidRPr="00F66A23" w:rsidRDefault="008A6982" w:rsidP="00825AF5">
      <w:pPr>
        <w:spacing w:after="60" w:line="276" w:lineRule="auto"/>
        <w:jc w:val="both"/>
        <w:rPr>
          <w:sz w:val="24"/>
          <w:szCs w:val="24"/>
        </w:rPr>
      </w:pPr>
      <w:r w:rsidRPr="00F66A23">
        <w:rPr>
          <w:b/>
          <w:bCs/>
          <w:sz w:val="24"/>
          <w:szCs w:val="24"/>
        </w:rPr>
        <w:t>VI</w:t>
      </w:r>
      <w:r w:rsidRPr="00F66A23">
        <w:rPr>
          <w:sz w:val="24"/>
          <w:szCs w:val="24"/>
        </w:rPr>
        <w:t xml:space="preserve"> – </w:t>
      </w:r>
      <w:proofErr w:type="gramStart"/>
      <w:r w:rsidRPr="00F66A23">
        <w:rPr>
          <w:sz w:val="24"/>
          <w:szCs w:val="24"/>
        </w:rPr>
        <w:t>relatório</w:t>
      </w:r>
      <w:proofErr w:type="gramEnd"/>
      <w:r w:rsidRPr="00F66A23">
        <w:rPr>
          <w:sz w:val="24"/>
          <w:szCs w:val="24"/>
        </w:rPr>
        <w:t xml:space="preserve"> de AIR: ato de encerramento da AIR, que conterá os elementos que subsidiaram a escolha da alternativa mais adequada ao enfrentamento do problema regulatório identificado e, se for o caso, a minuta do ato normativo a ser editado;</w:t>
      </w:r>
    </w:p>
    <w:p w14:paraId="2952CAC8" w14:textId="77777777" w:rsidR="008A6982" w:rsidRPr="00F66A23" w:rsidRDefault="008A6982" w:rsidP="00825AF5">
      <w:pPr>
        <w:spacing w:after="60" w:line="276" w:lineRule="auto"/>
        <w:jc w:val="both"/>
        <w:rPr>
          <w:sz w:val="24"/>
          <w:szCs w:val="24"/>
        </w:rPr>
      </w:pPr>
      <w:r w:rsidRPr="00F66A23">
        <w:rPr>
          <w:b/>
          <w:bCs/>
          <w:sz w:val="24"/>
          <w:szCs w:val="24"/>
        </w:rPr>
        <w:t>VII</w:t>
      </w:r>
      <w:r w:rsidRPr="00F66A23">
        <w:rPr>
          <w:sz w:val="24"/>
          <w:szCs w:val="24"/>
        </w:rPr>
        <w:t xml:space="preserve"> – nota técnica de enquadramento e dispensa (NTED): instrumento técnico que fundamenta a proposta de edição, alteração ou revogação de ato normativo, contendo a análise quanto à obrigatoriedade ou à dispensa de realização de AIR, conforme os critérios definidos nesta Resolução;</w:t>
      </w:r>
    </w:p>
    <w:p w14:paraId="683A2535" w14:textId="77777777" w:rsidR="008A6982" w:rsidRPr="00F66A23" w:rsidRDefault="008A6982" w:rsidP="00825AF5">
      <w:pPr>
        <w:spacing w:after="60" w:line="276" w:lineRule="auto"/>
        <w:jc w:val="both"/>
        <w:rPr>
          <w:sz w:val="24"/>
          <w:szCs w:val="24"/>
        </w:rPr>
      </w:pPr>
      <w:r w:rsidRPr="00F66A23">
        <w:rPr>
          <w:b/>
          <w:bCs/>
          <w:sz w:val="24"/>
          <w:szCs w:val="24"/>
        </w:rPr>
        <w:t>VIII</w:t>
      </w:r>
      <w:r w:rsidRPr="00F66A23">
        <w:rPr>
          <w:sz w:val="24"/>
          <w:szCs w:val="24"/>
        </w:rPr>
        <w:t xml:space="preserve"> – problema regulatório: situação que resulta em distorções na prestação, na regulação ou na fiscalização dos serviços de saneamento básico, ou em limitação ao alcance dos objetivos regulatórios da ARIS-MG, a demandar tomada de decisão pela Diretoria Colegiada;</w:t>
      </w:r>
    </w:p>
    <w:p w14:paraId="19B25832" w14:textId="0E4B83EF" w:rsidR="008A6982" w:rsidRPr="00F66A23" w:rsidRDefault="008A6982" w:rsidP="00825AF5">
      <w:pPr>
        <w:spacing w:after="60" w:line="276" w:lineRule="auto"/>
        <w:jc w:val="both"/>
        <w:rPr>
          <w:sz w:val="24"/>
          <w:szCs w:val="24"/>
        </w:rPr>
      </w:pPr>
      <w:r w:rsidRPr="00F66A23">
        <w:rPr>
          <w:b/>
          <w:bCs/>
          <w:sz w:val="24"/>
          <w:szCs w:val="24"/>
        </w:rPr>
        <w:t>IX</w:t>
      </w:r>
      <w:r w:rsidRPr="00F66A23">
        <w:rPr>
          <w:sz w:val="24"/>
          <w:szCs w:val="24"/>
        </w:rPr>
        <w:t xml:space="preserve"> – </w:t>
      </w:r>
      <w:proofErr w:type="gramStart"/>
      <w:r w:rsidRPr="00F66A23">
        <w:rPr>
          <w:sz w:val="24"/>
          <w:szCs w:val="24"/>
        </w:rPr>
        <w:t>norma</w:t>
      </w:r>
      <w:proofErr w:type="gramEnd"/>
      <w:r w:rsidRPr="00F66A23">
        <w:rPr>
          <w:sz w:val="24"/>
          <w:szCs w:val="24"/>
        </w:rPr>
        <w:t xml:space="preserve"> de referência: norma editada pela ANA, nos termos do art. 4º-A da Lei </w:t>
      </w:r>
      <w:r w:rsidR="00B5389F" w:rsidRPr="00F66A23">
        <w:rPr>
          <w:sz w:val="24"/>
          <w:szCs w:val="24"/>
        </w:rPr>
        <w:t>F</w:t>
      </w:r>
      <w:r w:rsidRPr="00F66A23">
        <w:rPr>
          <w:sz w:val="24"/>
          <w:szCs w:val="24"/>
        </w:rPr>
        <w:t>ederal nº 9.984/2000, para orientar a regulação dos serviços públicos de saneamento básico; e</w:t>
      </w:r>
    </w:p>
    <w:p w14:paraId="69EE25E4" w14:textId="77777777" w:rsidR="008A6982" w:rsidRPr="00F66A23" w:rsidRDefault="008A6982" w:rsidP="00825AF5">
      <w:pPr>
        <w:spacing w:after="60" w:line="276" w:lineRule="auto"/>
        <w:jc w:val="both"/>
        <w:rPr>
          <w:sz w:val="24"/>
          <w:szCs w:val="24"/>
        </w:rPr>
      </w:pPr>
      <w:r w:rsidRPr="00F66A23">
        <w:rPr>
          <w:b/>
          <w:bCs/>
          <w:sz w:val="24"/>
          <w:szCs w:val="24"/>
        </w:rPr>
        <w:t>X</w:t>
      </w:r>
      <w:r w:rsidRPr="00F66A23">
        <w:rPr>
          <w:sz w:val="24"/>
          <w:szCs w:val="24"/>
        </w:rPr>
        <w:t xml:space="preserve"> – </w:t>
      </w:r>
      <w:proofErr w:type="gramStart"/>
      <w:r w:rsidRPr="00F66A23">
        <w:rPr>
          <w:sz w:val="24"/>
          <w:szCs w:val="24"/>
        </w:rPr>
        <w:t>atualização</w:t>
      </w:r>
      <w:proofErr w:type="gramEnd"/>
      <w:r w:rsidRPr="00F66A23">
        <w:rPr>
          <w:sz w:val="24"/>
          <w:szCs w:val="24"/>
        </w:rPr>
        <w:t xml:space="preserve"> do estoque regulatório: exame periódico dos atos normativos da ARIS-MG, com vistas a averiguar a pertinência de sua manutenção ou a necessidade de sua alteração ou revogação.</w:t>
      </w:r>
    </w:p>
    <w:p w14:paraId="703090B7" w14:textId="77777777" w:rsidR="008A6982" w:rsidRPr="00F66A23" w:rsidRDefault="008A6982" w:rsidP="008A6982">
      <w:pPr>
        <w:spacing w:before="240" w:after="180" w:line="276" w:lineRule="auto"/>
        <w:jc w:val="center"/>
        <w:rPr>
          <w:sz w:val="24"/>
          <w:szCs w:val="24"/>
        </w:rPr>
      </w:pPr>
      <w:r w:rsidRPr="00F66A23">
        <w:rPr>
          <w:b/>
          <w:bCs/>
          <w:sz w:val="24"/>
          <w:szCs w:val="24"/>
        </w:rPr>
        <w:t>CAPÍTULO III – DA NÃO INCIDÊNCIA</w:t>
      </w:r>
    </w:p>
    <w:p w14:paraId="122CA41C" w14:textId="77777777" w:rsidR="008A6982" w:rsidRPr="00F66A23" w:rsidRDefault="008A6982" w:rsidP="00825AF5">
      <w:pPr>
        <w:spacing w:after="120" w:line="276" w:lineRule="auto"/>
        <w:jc w:val="both"/>
        <w:rPr>
          <w:sz w:val="24"/>
          <w:szCs w:val="24"/>
        </w:rPr>
      </w:pPr>
      <w:r w:rsidRPr="00F66A23">
        <w:rPr>
          <w:b/>
          <w:bCs/>
          <w:sz w:val="24"/>
          <w:szCs w:val="24"/>
        </w:rPr>
        <w:t>Art. 4º</w:t>
      </w:r>
      <w:r w:rsidRPr="00F66A23">
        <w:rPr>
          <w:sz w:val="24"/>
          <w:szCs w:val="24"/>
        </w:rPr>
        <w:t xml:space="preserve"> A AIR não se aplica aos atos:</w:t>
      </w:r>
    </w:p>
    <w:p w14:paraId="55A081BD" w14:textId="77777777" w:rsidR="008A6982" w:rsidRPr="00F66A23" w:rsidRDefault="008A6982" w:rsidP="00825AF5">
      <w:pPr>
        <w:spacing w:after="60" w:line="276" w:lineRule="auto"/>
        <w:jc w:val="both"/>
        <w:rPr>
          <w:sz w:val="24"/>
          <w:szCs w:val="24"/>
        </w:rPr>
      </w:pPr>
      <w:r w:rsidRPr="00F66A23">
        <w:rPr>
          <w:b/>
          <w:bCs/>
          <w:sz w:val="24"/>
          <w:szCs w:val="24"/>
        </w:rPr>
        <w:t>I</w:t>
      </w:r>
      <w:r w:rsidRPr="00F66A23">
        <w:rPr>
          <w:sz w:val="24"/>
          <w:szCs w:val="24"/>
        </w:rPr>
        <w:t xml:space="preserve"> – </w:t>
      </w:r>
      <w:proofErr w:type="gramStart"/>
      <w:r w:rsidRPr="00F66A23">
        <w:rPr>
          <w:sz w:val="24"/>
          <w:szCs w:val="24"/>
        </w:rPr>
        <w:t>de</w:t>
      </w:r>
      <w:proofErr w:type="gramEnd"/>
      <w:r w:rsidRPr="00F66A23">
        <w:rPr>
          <w:sz w:val="24"/>
          <w:szCs w:val="24"/>
        </w:rPr>
        <w:t xml:space="preserve"> natureza administrativa, cujos efeitos sejam restritos ao âmbito interno da ARIS-MG;</w:t>
      </w:r>
    </w:p>
    <w:p w14:paraId="099E1903" w14:textId="77777777"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de</w:t>
      </w:r>
      <w:proofErr w:type="gramEnd"/>
      <w:r w:rsidRPr="00F66A23">
        <w:rPr>
          <w:sz w:val="24"/>
          <w:szCs w:val="24"/>
        </w:rPr>
        <w:t xml:space="preserve"> efeitos concretos, destinados a disciplinar situação específica, cujos destinatários sejam individualizados, tais como decisões proferidas em processos administrativos e homologações de reajustes ou de revisões tarifárias de contratos determinados;</w:t>
      </w:r>
    </w:p>
    <w:p w14:paraId="11324A68" w14:textId="77777777" w:rsidR="008A6982" w:rsidRPr="00F66A23" w:rsidRDefault="008A6982" w:rsidP="00825AF5">
      <w:pPr>
        <w:spacing w:after="60" w:line="276" w:lineRule="auto"/>
        <w:jc w:val="both"/>
        <w:rPr>
          <w:sz w:val="24"/>
          <w:szCs w:val="24"/>
        </w:rPr>
      </w:pPr>
      <w:r w:rsidRPr="00F66A23">
        <w:rPr>
          <w:b/>
          <w:bCs/>
          <w:sz w:val="24"/>
          <w:szCs w:val="24"/>
        </w:rPr>
        <w:t>III</w:t>
      </w:r>
      <w:r w:rsidRPr="00F66A23">
        <w:rPr>
          <w:sz w:val="24"/>
          <w:szCs w:val="24"/>
        </w:rPr>
        <w:t xml:space="preserve"> – que disponham sobre execução orçamentária e financeira; e</w:t>
      </w:r>
    </w:p>
    <w:p w14:paraId="515D21BE" w14:textId="77777777" w:rsidR="008A6982" w:rsidRPr="00F66A23" w:rsidRDefault="008A6982" w:rsidP="00825AF5">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que</w:t>
      </w:r>
      <w:proofErr w:type="gramEnd"/>
      <w:r w:rsidRPr="00F66A23">
        <w:rPr>
          <w:sz w:val="24"/>
          <w:szCs w:val="24"/>
        </w:rPr>
        <w:t xml:space="preserve"> visem a consolidar outras normas sobre matérias específicas, sem alteração de mérito.</w:t>
      </w:r>
    </w:p>
    <w:p w14:paraId="7CE44512" w14:textId="77777777" w:rsidR="008A6982" w:rsidRPr="00F66A23" w:rsidRDefault="008A6982" w:rsidP="008A6982">
      <w:pPr>
        <w:spacing w:before="240" w:after="180" w:line="276" w:lineRule="auto"/>
        <w:jc w:val="center"/>
        <w:rPr>
          <w:sz w:val="24"/>
          <w:szCs w:val="24"/>
        </w:rPr>
      </w:pPr>
      <w:r w:rsidRPr="00F66A23">
        <w:rPr>
          <w:b/>
          <w:bCs/>
          <w:sz w:val="24"/>
          <w:szCs w:val="24"/>
        </w:rPr>
        <w:t>CAPÍTULO IV – DAS HIPÓTESES DE DISPENSA</w:t>
      </w:r>
    </w:p>
    <w:p w14:paraId="5C3AB594" w14:textId="77777777" w:rsidR="008A6982" w:rsidRPr="00F66A23" w:rsidRDefault="008A6982" w:rsidP="00825AF5">
      <w:pPr>
        <w:spacing w:after="120" w:line="276" w:lineRule="auto"/>
        <w:jc w:val="both"/>
        <w:rPr>
          <w:sz w:val="24"/>
          <w:szCs w:val="24"/>
        </w:rPr>
      </w:pPr>
      <w:r w:rsidRPr="00F66A23">
        <w:rPr>
          <w:b/>
          <w:bCs/>
          <w:sz w:val="24"/>
          <w:szCs w:val="24"/>
        </w:rPr>
        <w:t>Art. 5º</w:t>
      </w:r>
      <w:r w:rsidRPr="00F66A23">
        <w:rPr>
          <w:sz w:val="24"/>
          <w:szCs w:val="24"/>
        </w:rPr>
        <w:t xml:space="preserve"> A AIR poderá ser dispensada, mediante decisão fundamentada da Diretoria Colegiada, nas hipóteses de:</w:t>
      </w:r>
    </w:p>
    <w:p w14:paraId="5354DA49" w14:textId="77777777" w:rsidR="008A6982" w:rsidRPr="00F66A23" w:rsidRDefault="008A6982" w:rsidP="00825AF5">
      <w:pPr>
        <w:spacing w:after="60" w:line="276" w:lineRule="auto"/>
        <w:jc w:val="both"/>
        <w:rPr>
          <w:sz w:val="24"/>
          <w:szCs w:val="24"/>
        </w:rPr>
      </w:pPr>
      <w:r w:rsidRPr="00F66A23">
        <w:rPr>
          <w:b/>
          <w:bCs/>
          <w:sz w:val="24"/>
          <w:szCs w:val="24"/>
        </w:rPr>
        <w:lastRenderedPageBreak/>
        <w:t>I</w:t>
      </w:r>
      <w:r w:rsidRPr="00F66A23">
        <w:rPr>
          <w:sz w:val="24"/>
          <w:szCs w:val="24"/>
        </w:rPr>
        <w:t xml:space="preserve"> – </w:t>
      </w:r>
      <w:proofErr w:type="gramStart"/>
      <w:r w:rsidRPr="00F66A23">
        <w:rPr>
          <w:sz w:val="24"/>
          <w:szCs w:val="24"/>
        </w:rPr>
        <w:t>urgência</w:t>
      </w:r>
      <w:proofErr w:type="gramEnd"/>
      <w:r w:rsidRPr="00F66A23">
        <w:rPr>
          <w:sz w:val="24"/>
          <w:szCs w:val="24"/>
        </w:rPr>
        <w:t>;</w:t>
      </w:r>
    </w:p>
    <w:p w14:paraId="79471575" w14:textId="2A8FF6E8"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ato</w:t>
      </w:r>
      <w:proofErr w:type="gramEnd"/>
      <w:r w:rsidRPr="00F66A23">
        <w:rPr>
          <w:sz w:val="24"/>
          <w:szCs w:val="24"/>
        </w:rPr>
        <w:t xml:space="preserve"> normativo destinado a disciplinar direitos ou obrigações definidos em norma hierarquicamente superior que não permita, técnica ou juridicamente, diferentes alternativas regulatórias</w:t>
      </w:r>
      <w:r w:rsidR="00E07F37" w:rsidRPr="00F66A23">
        <w:rPr>
          <w:sz w:val="24"/>
          <w:szCs w:val="24"/>
        </w:rPr>
        <w:t xml:space="preserve">, desde que </w:t>
      </w:r>
      <w:r w:rsidR="00046DDD" w:rsidRPr="00F66A23">
        <w:rPr>
          <w:sz w:val="24"/>
          <w:szCs w:val="24"/>
        </w:rPr>
        <w:t xml:space="preserve">a sua incorporação </w:t>
      </w:r>
      <w:r w:rsidR="00E07F37" w:rsidRPr="00F66A23">
        <w:rPr>
          <w:sz w:val="24"/>
          <w:szCs w:val="24"/>
        </w:rPr>
        <w:t xml:space="preserve">não implique alterações </w:t>
      </w:r>
      <w:r w:rsidR="00046DDD" w:rsidRPr="00F66A23">
        <w:rPr>
          <w:sz w:val="24"/>
          <w:szCs w:val="24"/>
        </w:rPr>
        <w:t>na</w:t>
      </w:r>
      <w:r w:rsidR="00E07F37" w:rsidRPr="00F66A23">
        <w:rPr>
          <w:sz w:val="24"/>
          <w:szCs w:val="24"/>
        </w:rPr>
        <w:t xml:space="preserve"> normatização </w:t>
      </w:r>
      <w:r w:rsidR="00046DDD" w:rsidRPr="00F66A23">
        <w:rPr>
          <w:sz w:val="24"/>
          <w:szCs w:val="24"/>
        </w:rPr>
        <w:t>vigente no âmbito da ARIS-MG</w:t>
      </w:r>
      <w:r w:rsidR="00DA6E0D" w:rsidRPr="00F66A23">
        <w:rPr>
          <w:sz w:val="24"/>
          <w:szCs w:val="24"/>
        </w:rPr>
        <w:t>, conforme § 2º do art. 6º</w:t>
      </w:r>
      <w:r w:rsidRPr="00F66A23">
        <w:rPr>
          <w:sz w:val="24"/>
          <w:szCs w:val="24"/>
        </w:rPr>
        <w:t>;</w:t>
      </w:r>
    </w:p>
    <w:p w14:paraId="370F1BC5" w14:textId="75E3430B" w:rsidR="008A6982" w:rsidRPr="00F66A23" w:rsidRDefault="008A6982" w:rsidP="00825AF5">
      <w:pPr>
        <w:spacing w:after="60" w:line="276" w:lineRule="auto"/>
        <w:jc w:val="both"/>
        <w:rPr>
          <w:sz w:val="24"/>
          <w:szCs w:val="24"/>
        </w:rPr>
      </w:pPr>
      <w:r w:rsidRPr="00F66A23">
        <w:rPr>
          <w:b/>
          <w:bCs/>
          <w:sz w:val="24"/>
          <w:szCs w:val="24"/>
        </w:rPr>
        <w:t>III</w:t>
      </w:r>
      <w:r w:rsidRPr="00F66A23">
        <w:rPr>
          <w:sz w:val="24"/>
          <w:szCs w:val="24"/>
        </w:rPr>
        <w:t xml:space="preserve"> – ato normativo destinado a internalizar norma de referência da ANA, quando se limitar a reproduzir o seu conteúdo ou a detalhá-lo sem inovação material relevante, observado o art. 6º</w:t>
      </w:r>
      <w:r w:rsidR="00046DDD" w:rsidRPr="00F66A23">
        <w:rPr>
          <w:sz w:val="24"/>
          <w:szCs w:val="24"/>
        </w:rPr>
        <w:t>, desde que não implique alterações na normatização vigente no âmbito da ARIS-MG</w:t>
      </w:r>
      <w:r w:rsidR="00DA6E0D" w:rsidRPr="00F66A23">
        <w:rPr>
          <w:sz w:val="24"/>
          <w:szCs w:val="24"/>
        </w:rPr>
        <w:t>, conforme § 2º do art. 6º</w:t>
      </w:r>
      <w:r w:rsidRPr="00F66A23">
        <w:rPr>
          <w:sz w:val="24"/>
          <w:szCs w:val="24"/>
        </w:rPr>
        <w:t>;</w:t>
      </w:r>
    </w:p>
    <w:p w14:paraId="59A92E8E" w14:textId="77777777" w:rsidR="008A6982" w:rsidRPr="00F66A23" w:rsidRDefault="008A6982" w:rsidP="00825AF5">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ato</w:t>
      </w:r>
      <w:proofErr w:type="gramEnd"/>
      <w:r w:rsidRPr="00F66A23">
        <w:rPr>
          <w:sz w:val="24"/>
          <w:szCs w:val="24"/>
        </w:rPr>
        <w:t xml:space="preserve"> normativo considerado de baixo impacto;</w:t>
      </w:r>
    </w:p>
    <w:p w14:paraId="4A6BDD32" w14:textId="77777777" w:rsidR="008A6982" w:rsidRPr="00F66A23" w:rsidRDefault="008A6982" w:rsidP="00825AF5">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ato</w:t>
      </w:r>
      <w:proofErr w:type="gramEnd"/>
      <w:r w:rsidRPr="00F66A23">
        <w:rPr>
          <w:sz w:val="24"/>
          <w:szCs w:val="24"/>
        </w:rPr>
        <w:t xml:space="preserve"> normativo que vise à atualização ou à revogação de normas consideradas obsoletas, sem alteração de mérito;</w:t>
      </w:r>
    </w:p>
    <w:p w14:paraId="27119850" w14:textId="77777777" w:rsidR="008A6982" w:rsidRPr="00F66A23" w:rsidRDefault="008A6982" w:rsidP="00825AF5">
      <w:pPr>
        <w:spacing w:after="60" w:line="276" w:lineRule="auto"/>
        <w:jc w:val="both"/>
        <w:rPr>
          <w:sz w:val="24"/>
          <w:szCs w:val="24"/>
        </w:rPr>
      </w:pPr>
      <w:r w:rsidRPr="00F66A23">
        <w:rPr>
          <w:b/>
          <w:bCs/>
          <w:sz w:val="24"/>
          <w:szCs w:val="24"/>
        </w:rPr>
        <w:t>VI</w:t>
      </w:r>
      <w:r w:rsidRPr="00F66A23">
        <w:rPr>
          <w:sz w:val="24"/>
          <w:szCs w:val="24"/>
        </w:rPr>
        <w:t xml:space="preserve"> – </w:t>
      </w:r>
      <w:proofErr w:type="gramStart"/>
      <w:r w:rsidRPr="00F66A23">
        <w:rPr>
          <w:sz w:val="24"/>
          <w:szCs w:val="24"/>
        </w:rPr>
        <w:t>ato</w:t>
      </w:r>
      <w:proofErr w:type="gramEnd"/>
      <w:r w:rsidRPr="00F66A23">
        <w:rPr>
          <w:sz w:val="24"/>
          <w:szCs w:val="24"/>
        </w:rPr>
        <w:t xml:space="preserve"> normativo que reduza exigências, obrigações, restrições, requerimentos ou especificações, com o objetivo de diminuir os custos regulatórios; e</w:t>
      </w:r>
    </w:p>
    <w:p w14:paraId="690D0409" w14:textId="77777777" w:rsidR="008A6982" w:rsidRPr="00F66A23" w:rsidRDefault="008A6982" w:rsidP="00825AF5">
      <w:pPr>
        <w:spacing w:after="60" w:line="276" w:lineRule="auto"/>
        <w:jc w:val="both"/>
        <w:rPr>
          <w:sz w:val="24"/>
          <w:szCs w:val="24"/>
        </w:rPr>
      </w:pPr>
      <w:r w:rsidRPr="00F66A23">
        <w:rPr>
          <w:b/>
          <w:bCs/>
          <w:sz w:val="24"/>
          <w:szCs w:val="24"/>
        </w:rPr>
        <w:t>VII</w:t>
      </w:r>
      <w:r w:rsidRPr="00F66A23">
        <w:rPr>
          <w:sz w:val="24"/>
          <w:szCs w:val="24"/>
        </w:rPr>
        <w:t xml:space="preserve"> – ato normativo que vise a manter a convergência a padrões nacionais ou internacionais consolidados.</w:t>
      </w:r>
    </w:p>
    <w:p w14:paraId="3360B858" w14:textId="77777777" w:rsidR="008A6982" w:rsidRPr="00F66A23" w:rsidRDefault="008A6982" w:rsidP="00825AF5">
      <w:pPr>
        <w:spacing w:after="60" w:line="276" w:lineRule="auto"/>
        <w:jc w:val="both"/>
        <w:rPr>
          <w:sz w:val="24"/>
          <w:szCs w:val="24"/>
        </w:rPr>
      </w:pPr>
      <w:r w:rsidRPr="00F66A23">
        <w:rPr>
          <w:b/>
          <w:bCs/>
          <w:sz w:val="24"/>
          <w:szCs w:val="24"/>
        </w:rPr>
        <w:t>§ 1º</w:t>
      </w:r>
      <w:r w:rsidRPr="00F66A23">
        <w:rPr>
          <w:sz w:val="24"/>
          <w:szCs w:val="24"/>
        </w:rPr>
        <w:t xml:space="preserve"> Em todas as hipóteses de dispensa será elaborada a nota técnica de enquadramento e dispensa (NTED) de que trata o art. 7º, a ser disponibilizada no sítio eletrônico da ARIS-MG juntamente com o ato normativo correspondente.</w:t>
      </w:r>
    </w:p>
    <w:p w14:paraId="043D66D2" w14:textId="17A9047F" w:rsidR="00E07F37" w:rsidRPr="00F66A23" w:rsidRDefault="008A6982" w:rsidP="00825AF5">
      <w:pPr>
        <w:spacing w:after="60" w:line="276" w:lineRule="auto"/>
        <w:jc w:val="both"/>
        <w:rPr>
          <w:sz w:val="24"/>
          <w:szCs w:val="24"/>
        </w:rPr>
      </w:pPr>
      <w:r w:rsidRPr="00F66A23">
        <w:rPr>
          <w:b/>
          <w:bCs/>
          <w:sz w:val="24"/>
          <w:szCs w:val="24"/>
        </w:rPr>
        <w:t>§ 2º</w:t>
      </w:r>
      <w:r w:rsidRPr="00F66A23">
        <w:rPr>
          <w:sz w:val="24"/>
          <w:szCs w:val="24"/>
        </w:rPr>
        <w:t xml:space="preserve"> Na hipótese de dispensa em razão de urgência, a NTED deverá, obrigatoriamente, identificar o problema regulatório que se pretende solucionar e os objetivos que se pretende alcançar, de modo a subsidiar a elaboração da ARR, observado o disposto no art. 16.</w:t>
      </w:r>
    </w:p>
    <w:p w14:paraId="553E90B6" w14:textId="77777777" w:rsidR="008A6982" w:rsidRPr="00F66A23" w:rsidRDefault="008A6982" w:rsidP="00825AF5">
      <w:pPr>
        <w:spacing w:after="120" w:line="276" w:lineRule="auto"/>
        <w:jc w:val="both"/>
        <w:rPr>
          <w:sz w:val="24"/>
          <w:szCs w:val="24"/>
        </w:rPr>
      </w:pPr>
      <w:r w:rsidRPr="00F66A23">
        <w:rPr>
          <w:b/>
          <w:bCs/>
          <w:sz w:val="24"/>
          <w:szCs w:val="24"/>
        </w:rPr>
        <w:t>Art. 6º</w:t>
      </w:r>
      <w:r w:rsidRPr="00F66A23">
        <w:rPr>
          <w:sz w:val="24"/>
          <w:szCs w:val="24"/>
        </w:rPr>
        <w:t xml:space="preserve"> Na internalização de normas de referência da ANA, observar-se-á o seguinte critério de triagem:</w:t>
      </w:r>
    </w:p>
    <w:p w14:paraId="5C426DC8" w14:textId="77777777" w:rsidR="008A6982" w:rsidRPr="00F66A23" w:rsidRDefault="008A6982" w:rsidP="00825AF5">
      <w:pPr>
        <w:spacing w:after="60" w:line="276" w:lineRule="auto"/>
        <w:jc w:val="both"/>
        <w:rPr>
          <w:sz w:val="24"/>
          <w:szCs w:val="24"/>
        </w:rPr>
      </w:pPr>
      <w:r w:rsidRPr="00F66A23">
        <w:rPr>
          <w:b/>
          <w:bCs/>
          <w:sz w:val="24"/>
          <w:szCs w:val="24"/>
        </w:rPr>
        <w:t xml:space="preserve">I </w:t>
      </w:r>
      <w:r w:rsidRPr="00F66A23">
        <w:rPr>
          <w:sz w:val="24"/>
          <w:szCs w:val="24"/>
        </w:rPr>
        <w:t xml:space="preserve">– </w:t>
      </w:r>
      <w:proofErr w:type="gramStart"/>
      <w:r w:rsidRPr="00F66A23">
        <w:rPr>
          <w:sz w:val="24"/>
          <w:szCs w:val="24"/>
        </w:rPr>
        <w:t>reprodução</w:t>
      </w:r>
      <w:proofErr w:type="gramEnd"/>
      <w:r w:rsidRPr="00F66A23">
        <w:rPr>
          <w:sz w:val="24"/>
          <w:szCs w:val="24"/>
        </w:rPr>
        <w:t xml:space="preserve"> fiel da norma de referência, sem margem decisória local: dispensa de AIR, formalizada em NTED, com fundamento nos incisos II e III do art. 5º;</w:t>
      </w:r>
    </w:p>
    <w:p w14:paraId="7B7A7F6C" w14:textId="77777777"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detalhamento</w:t>
      </w:r>
      <w:proofErr w:type="gramEnd"/>
      <w:r w:rsidRPr="00F66A23">
        <w:rPr>
          <w:sz w:val="24"/>
          <w:szCs w:val="24"/>
        </w:rPr>
        <w:t xml:space="preserve"> procedimental ou complementação de baixo impacto, sem inovação material relevante: dispensa de AIR, formalizada em NTED, com justificativa específica do enquadramento, com fundamento nos incisos III e IV do art. 5º; e</w:t>
      </w:r>
    </w:p>
    <w:p w14:paraId="25775669" w14:textId="77777777" w:rsidR="008A6982" w:rsidRPr="00F66A23" w:rsidRDefault="008A6982" w:rsidP="00825AF5">
      <w:pPr>
        <w:spacing w:after="60" w:line="276" w:lineRule="auto"/>
        <w:jc w:val="both"/>
        <w:rPr>
          <w:sz w:val="24"/>
          <w:szCs w:val="24"/>
        </w:rPr>
      </w:pPr>
      <w:r w:rsidRPr="00F66A23">
        <w:rPr>
          <w:b/>
          <w:bCs/>
          <w:sz w:val="24"/>
          <w:szCs w:val="24"/>
        </w:rPr>
        <w:t>III</w:t>
      </w:r>
      <w:r w:rsidRPr="00F66A23">
        <w:rPr>
          <w:sz w:val="24"/>
          <w:szCs w:val="24"/>
        </w:rPr>
        <w:t xml:space="preserve"> – escolhas regulatórias relevantes, tais como consolidação de atos normativos com alteração de mérito, opções locais entre alternativas admitidas pela norma de referência ou criação de obrigações não previstas no padrão nacional: realização de AIR, admitido o formato simplificado quando compatível com a complexidade da matéria.</w:t>
      </w:r>
    </w:p>
    <w:p w14:paraId="4413A905" w14:textId="65E65D1B" w:rsidR="00DA6E0D" w:rsidRPr="00F66A23" w:rsidRDefault="00DA6E0D" w:rsidP="00825AF5">
      <w:pPr>
        <w:spacing w:after="60" w:line="276" w:lineRule="auto"/>
        <w:jc w:val="both"/>
        <w:rPr>
          <w:sz w:val="24"/>
          <w:szCs w:val="24"/>
        </w:rPr>
      </w:pPr>
      <w:r w:rsidRPr="00F66A23">
        <w:rPr>
          <w:b/>
          <w:bCs/>
          <w:sz w:val="24"/>
          <w:szCs w:val="24"/>
        </w:rPr>
        <w:t xml:space="preserve">§ 1º </w:t>
      </w:r>
      <w:r w:rsidR="005971CA" w:rsidRPr="00F66A23">
        <w:rPr>
          <w:sz w:val="24"/>
          <w:szCs w:val="24"/>
        </w:rPr>
        <w:t>Nas hipóteses dos incisos I e II do caput, a NTED conterá, preferencialmente, quadro exemplificativo de correspondência entre os dispositivos da minuta e os da norma de referência internalizada, com a demonstração da ausência de alternativa regulatória ou do baixo impacto das complementações.</w:t>
      </w:r>
    </w:p>
    <w:p w14:paraId="5AE74810" w14:textId="6696C6A5" w:rsidR="005971CA" w:rsidRPr="00F66A23" w:rsidRDefault="00DA6E0D" w:rsidP="00825AF5">
      <w:pPr>
        <w:spacing w:after="60" w:line="276" w:lineRule="auto"/>
        <w:jc w:val="both"/>
        <w:rPr>
          <w:sz w:val="24"/>
          <w:szCs w:val="24"/>
        </w:rPr>
      </w:pPr>
      <w:r w:rsidRPr="00F66A23">
        <w:rPr>
          <w:b/>
          <w:bCs/>
          <w:sz w:val="24"/>
          <w:szCs w:val="24"/>
        </w:rPr>
        <w:t>§ 2º</w:t>
      </w:r>
      <w:r w:rsidRPr="00F66A23">
        <w:rPr>
          <w:sz w:val="24"/>
          <w:szCs w:val="24"/>
        </w:rPr>
        <w:t xml:space="preserve"> </w:t>
      </w:r>
      <w:r w:rsidR="005971CA" w:rsidRPr="00F66A23">
        <w:rPr>
          <w:sz w:val="24"/>
          <w:szCs w:val="24"/>
        </w:rPr>
        <w:t xml:space="preserve">Na internalização de normas de referência da ANA e de normas hierarquicamente superiores que não permitam diferentes alternativas regulatórias, </w:t>
      </w:r>
      <w:r w:rsidR="00CA3B33" w:rsidRPr="00F66A23">
        <w:rPr>
          <w:sz w:val="24"/>
          <w:szCs w:val="24"/>
        </w:rPr>
        <w:t xml:space="preserve">na forma dos incisos </w:t>
      </w:r>
      <w:r w:rsidR="00CA3B33" w:rsidRPr="00F66A23">
        <w:rPr>
          <w:sz w:val="24"/>
          <w:szCs w:val="24"/>
        </w:rPr>
        <w:lastRenderedPageBreak/>
        <w:t xml:space="preserve">II e III do art. 5º, </w:t>
      </w:r>
      <w:r w:rsidR="005971CA" w:rsidRPr="00F66A23">
        <w:rPr>
          <w:sz w:val="24"/>
          <w:szCs w:val="24"/>
        </w:rPr>
        <w:t xml:space="preserve">haverá a necessidade de elaboração de AIR quando tal incorporação implicar </w:t>
      </w:r>
      <w:r w:rsidR="00CA3B33" w:rsidRPr="00F66A23">
        <w:rPr>
          <w:sz w:val="24"/>
          <w:szCs w:val="24"/>
        </w:rPr>
        <w:t>modificação e/ou revogação</w:t>
      </w:r>
      <w:r w:rsidR="00731DF0" w:rsidRPr="00F66A23">
        <w:rPr>
          <w:sz w:val="24"/>
          <w:szCs w:val="24"/>
        </w:rPr>
        <w:t xml:space="preserve"> de atos normativos integrantes do estoque regulatório vigente da ARIS-MG.</w:t>
      </w:r>
    </w:p>
    <w:p w14:paraId="5E84E304" w14:textId="77777777" w:rsidR="008A6982" w:rsidRPr="00F66A23" w:rsidRDefault="008A6982" w:rsidP="00AB6D3C">
      <w:pPr>
        <w:spacing w:before="240" w:after="180" w:line="276" w:lineRule="auto"/>
        <w:jc w:val="center"/>
        <w:rPr>
          <w:sz w:val="24"/>
          <w:szCs w:val="24"/>
        </w:rPr>
      </w:pPr>
      <w:r w:rsidRPr="00F66A23">
        <w:rPr>
          <w:b/>
          <w:bCs/>
          <w:sz w:val="24"/>
          <w:szCs w:val="24"/>
        </w:rPr>
        <w:t>CAPÍTULO V – DA NOTA TÉCNICA DE ENQUADRAMENTO E DISPENSA</w:t>
      </w:r>
    </w:p>
    <w:p w14:paraId="2B05F2B0" w14:textId="77777777" w:rsidR="008A6982" w:rsidRPr="00F66A23" w:rsidRDefault="008A6982" w:rsidP="00825AF5">
      <w:pPr>
        <w:spacing w:after="120" w:line="276" w:lineRule="auto"/>
        <w:jc w:val="both"/>
        <w:rPr>
          <w:sz w:val="24"/>
          <w:szCs w:val="24"/>
        </w:rPr>
      </w:pPr>
      <w:r w:rsidRPr="00F66A23">
        <w:rPr>
          <w:b/>
          <w:bCs/>
          <w:sz w:val="24"/>
          <w:szCs w:val="24"/>
        </w:rPr>
        <w:t>Art. 7º</w:t>
      </w:r>
      <w:r w:rsidRPr="00F66A23">
        <w:rPr>
          <w:sz w:val="24"/>
          <w:szCs w:val="24"/>
        </w:rPr>
        <w:t xml:space="preserve"> A nota técnica de enquadramento e dispensa (NTED) conterá, no mínimo:</w:t>
      </w:r>
    </w:p>
    <w:p w14:paraId="1E3C0270" w14:textId="77777777" w:rsidR="008A6982" w:rsidRPr="00F66A23" w:rsidRDefault="008A6982" w:rsidP="00825AF5">
      <w:pPr>
        <w:spacing w:after="60" w:line="276" w:lineRule="auto"/>
        <w:jc w:val="both"/>
        <w:rPr>
          <w:sz w:val="24"/>
          <w:szCs w:val="24"/>
        </w:rPr>
      </w:pPr>
      <w:r w:rsidRPr="00F66A23">
        <w:rPr>
          <w:b/>
          <w:bCs/>
          <w:sz w:val="24"/>
          <w:szCs w:val="24"/>
        </w:rPr>
        <w:t xml:space="preserve">I </w:t>
      </w:r>
      <w:r w:rsidRPr="00F66A23">
        <w:rPr>
          <w:sz w:val="24"/>
          <w:szCs w:val="24"/>
        </w:rPr>
        <w:t xml:space="preserve">– </w:t>
      </w:r>
      <w:proofErr w:type="gramStart"/>
      <w:r w:rsidRPr="00F66A23">
        <w:rPr>
          <w:sz w:val="24"/>
          <w:szCs w:val="24"/>
        </w:rPr>
        <w:t>objeto</w:t>
      </w:r>
      <w:proofErr w:type="gramEnd"/>
      <w:r w:rsidRPr="00F66A23">
        <w:rPr>
          <w:sz w:val="24"/>
          <w:szCs w:val="24"/>
        </w:rPr>
        <w:t>;</w:t>
      </w:r>
    </w:p>
    <w:p w14:paraId="7F363483" w14:textId="77777777"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base</w:t>
      </w:r>
      <w:proofErr w:type="gramEnd"/>
      <w:r w:rsidRPr="00F66A23">
        <w:rPr>
          <w:sz w:val="24"/>
          <w:szCs w:val="24"/>
        </w:rPr>
        <w:t xml:space="preserve"> legal;</w:t>
      </w:r>
    </w:p>
    <w:p w14:paraId="5D897DC6" w14:textId="77777777" w:rsidR="008A6982" w:rsidRPr="00F66A23" w:rsidRDefault="008A6982" w:rsidP="00825AF5">
      <w:pPr>
        <w:spacing w:after="60" w:line="276" w:lineRule="auto"/>
        <w:jc w:val="both"/>
        <w:rPr>
          <w:sz w:val="24"/>
          <w:szCs w:val="24"/>
        </w:rPr>
      </w:pPr>
      <w:r w:rsidRPr="00F66A23">
        <w:rPr>
          <w:b/>
          <w:bCs/>
          <w:sz w:val="24"/>
          <w:szCs w:val="24"/>
        </w:rPr>
        <w:t>III</w:t>
      </w:r>
      <w:r w:rsidRPr="00F66A23">
        <w:rPr>
          <w:sz w:val="24"/>
          <w:szCs w:val="24"/>
        </w:rPr>
        <w:t xml:space="preserve"> – identificação da norma de referência internalizada, quando houver, bem como da AIR e do processo de participação social realizados pela ANA;</w:t>
      </w:r>
    </w:p>
    <w:p w14:paraId="7EAAFC41" w14:textId="77777777" w:rsidR="008A6982" w:rsidRPr="00F66A23" w:rsidRDefault="008A6982" w:rsidP="00825AF5">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descrição</w:t>
      </w:r>
      <w:proofErr w:type="gramEnd"/>
      <w:r w:rsidRPr="00F66A23">
        <w:rPr>
          <w:sz w:val="24"/>
          <w:szCs w:val="24"/>
        </w:rPr>
        <w:t xml:space="preserve"> do problema regulatório, admitida a remissão ao relatório de AIR elaborado pela ANA;</w:t>
      </w:r>
    </w:p>
    <w:p w14:paraId="009C35F7" w14:textId="77777777" w:rsidR="008A6982" w:rsidRPr="00F66A23" w:rsidRDefault="008A6982" w:rsidP="00825AF5">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enquadramento</w:t>
      </w:r>
      <w:proofErr w:type="gramEnd"/>
      <w:r w:rsidRPr="00F66A23">
        <w:rPr>
          <w:sz w:val="24"/>
          <w:szCs w:val="24"/>
        </w:rPr>
        <w:t xml:space="preserve"> expresso na hipótese de dispensa aplicável, com a demonstração correspondente, inclusive o quadro de correspondência previsto no parágrafo único do art. 6º, quando cabível;</w:t>
      </w:r>
    </w:p>
    <w:p w14:paraId="03CEEB06" w14:textId="77777777" w:rsidR="008A6982" w:rsidRPr="00F66A23" w:rsidRDefault="008A6982" w:rsidP="00825AF5">
      <w:pPr>
        <w:spacing w:after="60" w:line="276" w:lineRule="auto"/>
        <w:jc w:val="both"/>
        <w:rPr>
          <w:sz w:val="24"/>
          <w:szCs w:val="24"/>
        </w:rPr>
      </w:pPr>
      <w:r w:rsidRPr="00F66A23">
        <w:rPr>
          <w:b/>
          <w:bCs/>
          <w:sz w:val="24"/>
          <w:szCs w:val="24"/>
        </w:rPr>
        <w:t xml:space="preserve">VI </w:t>
      </w:r>
      <w:r w:rsidRPr="00F66A23">
        <w:rPr>
          <w:sz w:val="24"/>
          <w:szCs w:val="24"/>
        </w:rPr>
        <w:t xml:space="preserve">– </w:t>
      </w:r>
      <w:proofErr w:type="gramStart"/>
      <w:r w:rsidRPr="00F66A23">
        <w:rPr>
          <w:sz w:val="24"/>
          <w:szCs w:val="24"/>
        </w:rPr>
        <w:t>análise</w:t>
      </w:r>
      <w:proofErr w:type="gramEnd"/>
      <w:r w:rsidRPr="00F66A23">
        <w:rPr>
          <w:sz w:val="24"/>
          <w:szCs w:val="24"/>
        </w:rPr>
        <w:t xml:space="preserve"> de riscos de implementação do ato normativo e estratégia de monitoramento, com a indicação de indicadores;</w:t>
      </w:r>
    </w:p>
    <w:p w14:paraId="341AF1B0" w14:textId="77777777" w:rsidR="008A6982" w:rsidRPr="00F66A23" w:rsidRDefault="008A6982" w:rsidP="00825AF5">
      <w:pPr>
        <w:spacing w:after="60" w:line="276" w:lineRule="auto"/>
        <w:jc w:val="both"/>
        <w:rPr>
          <w:sz w:val="24"/>
          <w:szCs w:val="24"/>
        </w:rPr>
      </w:pPr>
      <w:r w:rsidRPr="00F66A23">
        <w:rPr>
          <w:b/>
          <w:bCs/>
          <w:sz w:val="24"/>
          <w:szCs w:val="24"/>
        </w:rPr>
        <w:t>VII</w:t>
      </w:r>
      <w:r w:rsidRPr="00F66A23">
        <w:rPr>
          <w:sz w:val="24"/>
          <w:szCs w:val="24"/>
        </w:rPr>
        <w:t xml:space="preserve"> – conclusão; e</w:t>
      </w:r>
    </w:p>
    <w:p w14:paraId="08B6CE3B" w14:textId="77777777" w:rsidR="008A6982" w:rsidRPr="00F66A23" w:rsidRDefault="008A6982" w:rsidP="00825AF5">
      <w:pPr>
        <w:spacing w:after="60" w:line="276" w:lineRule="auto"/>
        <w:jc w:val="both"/>
        <w:rPr>
          <w:sz w:val="24"/>
          <w:szCs w:val="24"/>
        </w:rPr>
      </w:pPr>
      <w:r w:rsidRPr="00F66A23">
        <w:rPr>
          <w:b/>
          <w:bCs/>
          <w:sz w:val="24"/>
          <w:szCs w:val="24"/>
        </w:rPr>
        <w:t>VIII</w:t>
      </w:r>
      <w:r w:rsidRPr="00F66A23">
        <w:rPr>
          <w:sz w:val="24"/>
          <w:szCs w:val="24"/>
        </w:rPr>
        <w:t xml:space="preserve"> – encaminhamento à Diretoria Colegiada, a quem incumbe a decisão fundamentada de dispensa.</w:t>
      </w:r>
    </w:p>
    <w:p w14:paraId="68126717" w14:textId="71EC1C21" w:rsidR="008A6982" w:rsidRPr="00F66A23" w:rsidRDefault="00F66A23" w:rsidP="00F66A23">
      <w:pPr>
        <w:tabs>
          <w:tab w:val="left" w:pos="477"/>
          <w:tab w:val="center" w:pos="4535"/>
        </w:tabs>
        <w:spacing w:before="240" w:after="180" w:line="276" w:lineRule="auto"/>
        <w:rPr>
          <w:sz w:val="24"/>
          <w:szCs w:val="24"/>
        </w:rPr>
      </w:pPr>
      <w:r>
        <w:rPr>
          <w:b/>
          <w:bCs/>
          <w:sz w:val="24"/>
          <w:szCs w:val="24"/>
        </w:rPr>
        <w:tab/>
      </w:r>
      <w:r>
        <w:rPr>
          <w:b/>
          <w:bCs/>
          <w:sz w:val="24"/>
          <w:szCs w:val="24"/>
        </w:rPr>
        <w:tab/>
      </w:r>
      <w:r w:rsidR="008A6982" w:rsidRPr="00F66A23">
        <w:rPr>
          <w:b/>
          <w:bCs/>
          <w:sz w:val="24"/>
          <w:szCs w:val="24"/>
        </w:rPr>
        <w:t>CAPÍTULO VI – DA ELABORAÇÃO DA AIR</w:t>
      </w:r>
    </w:p>
    <w:p w14:paraId="2509C1A6" w14:textId="77777777" w:rsidR="008A6982" w:rsidRPr="00F66A23" w:rsidRDefault="008A6982" w:rsidP="00825AF5">
      <w:pPr>
        <w:spacing w:after="120" w:line="276" w:lineRule="auto"/>
        <w:jc w:val="both"/>
        <w:rPr>
          <w:sz w:val="24"/>
          <w:szCs w:val="24"/>
        </w:rPr>
      </w:pPr>
      <w:r w:rsidRPr="00F66A23">
        <w:rPr>
          <w:b/>
          <w:bCs/>
          <w:sz w:val="24"/>
          <w:szCs w:val="24"/>
        </w:rPr>
        <w:t xml:space="preserve">Art. 8º </w:t>
      </w:r>
      <w:r w:rsidRPr="00F66A23">
        <w:rPr>
          <w:sz w:val="24"/>
          <w:szCs w:val="24"/>
        </w:rPr>
        <w:t>A AIR será iniciada após avaliação da unidade competente quanto à obrigatoriedade ou quanto à conveniência e à oportunidade da atuação normativa para a resolução do problema regulatório identificado.</w:t>
      </w:r>
    </w:p>
    <w:p w14:paraId="0256C8D6" w14:textId="77777777" w:rsidR="008A6982" w:rsidRPr="00F66A23" w:rsidRDefault="008A6982" w:rsidP="00825AF5">
      <w:pPr>
        <w:spacing w:after="120" w:line="276" w:lineRule="auto"/>
        <w:jc w:val="both"/>
        <w:rPr>
          <w:sz w:val="24"/>
          <w:szCs w:val="24"/>
        </w:rPr>
      </w:pPr>
      <w:r w:rsidRPr="00F66A23">
        <w:rPr>
          <w:b/>
          <w:bCs/>
          <w:sz w:val="24"/>
          <w:szCs w:val="24"/>
        </w:rPr>
        <w:t>Art. 9º</w:t>
      </w:r>
      <w:r w:rsidRPr="00F66A23">
        <w:rPr>
          <w:sz w:val="24"/>
          <w:szCs w:val="24"/>
        </w:rPr>
        <w:t xml:space="preserve"> A AIR será concluída por meio de relatório que contenha:</w:t>
      </w:r>
    </w:p>
    <w:p w14:paraId="566370D0" w14:textId="77777777" w:rsidR="008A6982" w:rsidRPr="00F66A23" w:rsidRDefault="008A6982" w:rsidP="00825AF5">
      <w:pPr>
        <w:spacing w:after="60" w:line="276" w:lineRule="auto"/>
        <w:jc w:val="both"/>
        <w:rPr>
          <w:sz w:val="24"/>
          <w:szCs w:val="24"/>
        </w:rPr>
      </w:pPr>
      <w:r w:rsidRPr="00F66A23">
        <w:rPr>
          <w:b/>
          <w:bCs/>
          <w:sz w:val="24"/>
          <w:szCs w:val="24"/>
        </w:rPr>
        <w:t>I</w:t>
      </w:r>
      <w:r w:rsidRPr="00F66A23">
        <w:rPr>
          <w:sz w:val="24"/>
          <w:szCs w:val="24"/>
        </w:rPr>
        <w:t xml:space="preserve"> – </w:t>
      </w:r>
      <w:proofErr w:type="gramStart"/>
      <w:r w:rsidRPr="00F66A23">
        <w:rPr>
          <w:sz w:val="24"/>
          <w:szCs w:val="24"/>
        </w:rPr>
        <w:t>sumário</w:t>
      </w:r>
      <w:proofErr w:type="gramEnd"/>
      <w:r w:rsidRPr="00F66A23">
        <w:rPr>
          <w:sz w:val="24"/>
          <w:szCs w:val="24"/>
        </w:rPr>
        <w:t xml:space="preserve"> executivo objetivo e conciso, em linguagem simples e acessível ao público em geral;</w:t>
      </w:r>
    </w:p>
    <w:p w14:paraId="3FEBC8D0" w14:textId="77777777" w:rsidR="008A6982" w:rsidRPr="00F66A23" w:rsidRDefault="008A6982" w:rsidP="00825AF5">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identificação</w:t>
      </w:r>
      <w:proofErr w:type="gramEnd"/>
      <w:r w:rsidRPr="00F66A23">
        <w:rPr>
          <w:sz w:val="24"/>
          <w:szCs w:val="24"/>
        </w:rPr>
        <w:t xml:space="preserve"> do problema regulatório que se pretende solucionar, com a apresentação de suas causas e de sua extensão;</w:t>
      </w:r>
    </w:p>
    <w:p w14:paraId="53839799" w14:textId="77777777" w:rsidR="008A6982" w:rsidRPr="00F66A23" w:rsidRDefault="008A6982" w:rsidP="00825AF5">
      <w:pPr>
        <w:spacing w:after="60" w:line="276" w:lineRule="auto"/>
        <w:jc w:val="both"/>
        <w:rPr>
          <w:sz w:val="24"/>
          <w:szCs w:val="24"/>
        </w:rPr>
      </w:pPr>
      <w:r w:rsidRPr="00F66A23">
        <w:rPr>
          <w:b/>
          <w:bCs/>
          <w:sz w:val="24"/>
          <w:szCs w:val="24"/>
        </w:rPr>
        <w:t xml:space="preserve">III </w:t>
      </w:r>
      <w:r w:rsidRPr="00F66A23">
        <w:rPr>
          <w:sz w:val="24"/>
          <w:szCs w:val="24"/>
        </w:rPr>
        <w:t>– identificação dos titulares, dos prestadores de serviços, dos usuários e dos demais agentes afetados pelo problema regulatório;</w:t>
      </w:r>
    </w:p>
    <w:p w14:paraId="7A5B9FB8" w14:textId="77777777" w:rsidR="008A6982" w:rsidRPr="00F66A23" w:rsidRDefault="008A6982" w:rsidP="00825AF5">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identificação</w:t>
      </w:r>
      <w:proofErr w:type="gramEnd"/>
      <w:r w:rsidRPr="00F66A23">
        <w:rPr>
          <w:sz w:val="24"/>
          <w:szCs w:val="24"/>
        </w:rPr>
        <w:t xml:space="preserve"> da fundamentação legal que ampara a ação da ARIS-MG;</w:t>
      </w:r>
    </w:p>
    <w:p w14:paraId="280B5F90" w14:textId="77777777" w:rsidR="008A6982" w:rsidRPr="00F66A23" w:rsidRDefault="008A6982" w:rsidP="00825AF5">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definição</w:t>
      </w:r>
      <w:proofErr w:type="gramEnd"/>
      <w:r w:rsidRPr="00F66A23">
        <w:rPr>
          <w:sz w:val="24"/>
          <w:szCs w:val="24"/>
        </w:rPr>
        <w:t xml:space="preserve"> dos objetivos a serem alcançados;</w:t>
      </w:r>
    </w:p>
    <w:p w14:paraId="575DEBC1" w14:textId="77777777" w:rsidR="008A6982" w:rsidRPr="00F66A23" w:rsidRDefault="008A6982" w:rsidP="00825AF5">
      <w:pPr>
        <w:spacing w:after="60" w:line="276" w:lineRule="auto"/>
        <w:jc w:val="both"/>
        <w:rPr>
          <w:sz w:val="24"/>
          <w:szCs w:val="24"/>
        </w:rPr>
      </w:pPr>
      <w:r w:rsidRPr="00F66A23">
        <w:rPr>
          <w:b/>
          <w:bCs/>
          <w:sz w:val="24"/>
          <w:szCs w:val="24"/>
        </w:rPr>
        <w:t>VI</w:t>
      </w:r>
      <w:r w:rsidRPr="00F66A23">
        <w:rPr>
          <w:sz w:val="24"/>
          <w:szCs w:val="24"/>
        </w:rPr>
        <w:t xml:space="preserve"> – </w:t>
      </w:r>
      <w:proofErr w:type="gramStart"/>
      <w:r w:rsidRPr="00F66A23">
        <w:rPr>
          <w:sz w:val="24"/>
          <w:szCs w:val="24"/>
        </w:rPr>
        <w:t>descrição</w:t>
      </w:r>
      <w:proofErr w:type="gramEnd"/>
      <w:r w:rsidRPr="00F66A23">
        <w:rPr>
          <w:sz w:val="24"/>
          <w:szCs w:val="24"/>
        </w:rPr>
        <w:t xml:space="preserve"> das alternativas possíveis, consideradas as opções de não ação, de soluções normativas e, sempre que possível, de soluções não normativas;</w:t>
      </w:r>
    </w:p>
    <w:p w14:paraId="492A4027" w14:textId="77777777" w:rsidR="008A6982" w:rsidRPr="00F66A23" w:rsidRDefault="008A6982" w:rsidP="00825AF5">
      <w:pPr>
        <w:spacing w:after="60" w:line="276" w:lineRule="auto"/>
        <w:jc w:val="both"/>
        <w:rPr>
          <w:sz w:val="24"/>
          <w:szCs w:val="24"/>
        </w:rPr>
      </w:pPr>
      <w:r w:rsidRPr="00F66A23">
        <w:rPr>
          <w:b/>
          <w:bCs/>
          <w:sz w:val="24"/>
          <w:szCs w:val="24"/>
        </w:rPr>
        <w:t>VII</w:t>
      </w:r>
      <w:r w:rsidRPr="00F66A23">
        <w:rPr>
          <w:sz w:val="24"/>
          <w:szCs w:val="24"/>
        </w:rPr>
        <w:t xml:space="preserve"> – exposição dos possíveis impactos das alternativas identificadas, inclusive quanto aos custos regulatórios e aos efeitos sobre prestadores e municípios de menor capacidade técnica e financeira;</w:t>
      </w:r>
    </w:p>
    <w:p w14:paraId="74EBE75D" w14:textId="77777777" w:rsidR="008A6982" w:rsidRPr="00F66A23" w:rsidRDefault="008A6982" w:rsidP="00825AF5">
      <w:pPr>
        <w:spacing w:after="60" w:line="276" w:lineRule="auto"/>
        <w:jc w:val="both"/>
        <w:rPr>
          <w:sz w:val="24"/>
          <w:szCs w:val="24"/>
        </w:rPr>
      </w:pPr>
      <w:r w:rsidRPr="00F66A23">
        <w:rPr>
          <w:b/>
          <w:bCs/>
          <w:sz w:val="24"/>
          <w:szCs w:val="24"/>
        </w:rPr>
        <w:lastRenderedPageBreak/>
        <w:t>VIII</w:t>
      </w:r>
      <w:r w:rsidRPr="00F66A23">
        <w:rPr>
          <w:sz w:val="24"/>
          <w:szCs w:val="24"/>
        </w:rPr>
        <w:t xml:space="preserve"> – considerações sobre as informações e as manifestações recebidas em eventuais processos de participação social;</w:t>
      </w:r>
    </w:p>
    <w:p w14:paraId="1917DAC4" w14:textId="77777777" w:rsidR="008A6982" w:rsidRPr="00F66A23" w:rsidRDefault="008A6982" w:rsidP="00825AF5">
      <w:pPr>
        <w:spacing w:after="60" w:line="276" w:lineRule="auto"/>
        <w:jc w:val="both"/>
        <w:rPr>
          <w:sz w:val="24"/>
          <w:szCs w:val="24"/>
        </w:rPr>
      </w:pPr>
      <w:r w:rsidRPr="00F66A23">
        <w:rPr>
          <w:b/>
          <w:bCs/>
          <w:sz w:val="24"/>
          <w:szCs w:val="24"/>
        </w:rPr>
        <w:t>IX</w:t>
      </w:r>
      <w:r w:rsidRPr="00F66A23">
        <w:rPr>
          <w:sz w:val="24"/>
          <w:szCs w:val="24"/>
        </w:rPr>
        <w:t xml:space="preserve"> – </w:t>
      </w:r>
      <w:proofErr w:type="gramStart"/>
      <w:r w:rsidRPr="00F66A23">
        <w:rPr>
          <w:sz w:val="24"/>
          <w:szCs w:val="24"/>
        </w:rPr>
        <w:t>mapeamento</w:t>
      </w:r>
      <w:proofErr w:type="gramEnd"/>
      <w:r w:rsidRPr="00F66A23">
        <w:rPr>
          <w:sz w:val="24"/>
          <w:szCs w:val="24"/>
        </w:rPr>
        <w:t xml:space="preserve"> da experiência nacional e, quando pertinente, internacional na resolução do problema regulatório identificado;</w:t>
      </w:r>
    </w:p>
    <w:p w14:paraId="43304DF8" w14:textId="77777777" w:rsidR="008A6982" w:rsidRPr="00F66A23" w:rsidRDefault="008A6982" w:rsidP="00825AF5">
      <w:pPr>
        <w:spacing w:after="60" w:line="276" w:lineRule="auto"/>
        <w:jc w:val="both"/>
        <w:rPr>
          <w:sz w:val="24"/>
          <w:szCs w:val="24"/>
        </w:rPr>
      </w:pPr>
      <w:r w:rsidRPr="00F66A23">
        <w:rPr>
          <w:b/>
          <w:bCs/>
          <w:sz w:val="24"/>
          <w:szCs w:val="24"/>
        </w:rPr>
        <w:t>X</w:t>
      </w:r>
      <w:r w:rsidRPr="00F66A23">
        <w:rPr>
          <w:sz w:val="24"/>
          <w:szCs w:val="24"/>
        </w:rPr>
        <w:t xml:space="preserve"> – </w:t>
      </w:r>
      <w:proofErr w:type="gramStart"/>
      <w:r w:rsidRPr="00F66A23">
        <w:rPr>
          <w:sz w:val="24"/>
          <w:szCs w:val="24"/>
        </w:rPr>
        <w:t>identificação</w:t>
      </w:r>
      <w:proofErr w:type="gramEnd"/>
      <w:r w:rsidRPr="00F66A23">
        <w:rPr>
          <w:sz w:val="24"/>
          <w:szCs w:val="24"/>
        </w:rPr>
        <w:t xml:space="preserve"> dos efeitos e dos riscos decorrentes da edição, da alteração ou da revogação do ato normativo;</w:t>
      </w:r>
    </w:p>
    <w:p w14:paraId="2F2C08D9" w14:textId="77777777" w:rsidR="008A6982" w:rsidRPr="00F66A23" w:rsidRDefault="008A6982" w:rsidP="00825AF5">
      <w:pPr>
        <w:spacing w:after="60" w:line="276" w:lineRule="auto"/>
        <w:jc w:val="both"/>
        <w:rPr>
          <w:sz w:val="24"/>
          <w:szCs w:val="24"/>
        </w:rPr>
      </w:pPr>
      <w:r w:rsidRPr="00F66A23">
        <w:rPr>
          <w:b/>
          <w:bCs/>
          <w:sz w:val="24"/>
          <w:szCs w:val="24"/>
        </w:rPr>
        <w:t>XI</w:t>
      </w:r>
      <w:r w:rsidRPr="00F66A23">
        <w:rPr>
          <w:sz w:val="24"/>
          <w:szCs w:val="24"/>
        </w:rPr>
        <w:t xml:space="preserve"> – comparação das alternativas consideradas, com a indicação, fundamentada, da metodologia adotada e da alternativa ou combinação de alternativas sugerida; e</w:t>
      </w:r>
    </w:p>
    <w:p w14:paraId="475C39EF" w14:textId="77777777" w:rsidR="008A6982" w:rsidRPr="00F66A23" w:rsidRDefault="008A6982" w:rsidP="00825AF5">
      <w:pPr>
        <w:spacing w:after="60" w:line="276" w:lineRule="auto"/>
        <w:jc w:val="both"/>
        <w:rPr>
          <w:sz w:val="24"/>
          <w:szCs w:val="24"/>
        </w:rPr>
      </w:pPr>
      <w:r w:rsidRPr="00F66A23">
        <w:rPr>
          <w:b/>
          <w:bCs/>
          <w:sz w:val="24"/>
          <w:szCs w:val="24"/>
        </w:rPr>
        <w:t>XII</w:t>
      </w:r>
      <w:r w:rsidRPr="00F66A23">
        <w:rPr>
          <w:sz w:val="24"/>
          <w:szCs w:val="24"/>
        </w:rPr>
        <w:t xml:space="preserve"> – descrição da estratégia de implementação, fiscalização e monitoramento da alternativa sugerida, com as formas de avaliação a serem adotadas.</w:t>
      </w:r>
    </w:p>
    <w:p w14:paraId="38275C24" w14:textId="77777777" w:rsidR="008A6982" w:rsidRPr="00F66A23" w:rsidRDefault="008A6982" w:rsidP="00825AF5">
      <w:pPr>
        <w:spacing w:after="60" w:line="276" w:lineRule="auto"/>
        <w:jc w:val="both"/>
        <w:rPr>
          <w:sz w:val="24"/>
          <w:szCs w:val="24"/>
        </w:rPr>
      </w:pPr>
      <w:r w:rsidRPr="00F66A23">
        <w:rPr>
          <w:b/>
          <w:bCs/>
          <w:sz w:val="24"/>
          <w:szCs w:val="24"/>
        </w:rPr>
        <w:t>Parágrafo único</w:t>
      </w:r>
      <w:r w:rsidRPr="00F66A23">
        <w:rPr>
          <w:sz w:val="24"/>
          <w:szCs w:val="24"/>
        </w:rPr>
        <w:t>. O conteúdo do relatório de AIR será detalhado de forma proporcional ao grau de complexidade, à abrangência e à repercussão da matéria.</w:t>
      </w:r>
    </w:p>
    <w:p w14:paraId="5906B482" w14:textId="77777777" w:rsidR="008A6982" w:rsidRPr="00F66A23" w:rsidRDefault="008A6982" w:rsidP="00825AF5">
      <w:pPr>
        <w:spacing w:after="120" w:line="276" w:lineRule="auto"/>
        <w:jc w:val="both"/>
        <w:rPr>
          <w:sz w:val="24"/>
          <w:szCs w:val="24"/>
        </w:rPr>
      </w:pPr>
      <w:r w:rsidRPr="00F66A23">
        <w:rPr>
          <w:b/>
          <w:bCs/>
          <w:sz w:val="24"/>
          <w:szCs w:val="24"/>
        </w:rPr>
        <w:t>Art. 10</w:t>
      </w:r>
      <w:r w:rsidRPr="00F66A23">
        <w:rPr>
          <w:sz w:val="24"/>
          <w:szCs w:val="24"/>
        </w:rPr>
        <w:t>. Na elaboração da AIR será adotada, de forma justificada, uma das seguintes metodologias de aferição da razoabilidade do impacto: análise multicritério, análise de custo-benefício, análise de custo-efetividade, análise de custo ou análise de risco.</w:t>
      </w:r>
    </w:p>
    <w:p w14:paraId="7147BA7D" w14:textId="77777777" w:rsidR="008A6982" w:rsidRPr="00F66A23" w:rsidRDefault="008A6982" w:rsidP="003C6951">
      <w:pPr>
        <w:spacing w:after="60" w:line="276" w:lineRule="auto"/>
        <w:jc w:val="both"/>
        <w:rPr>
          <w:sz w:val="24"/>
          <w:szCs w:val="24"/>
        </w:rPr>
      </w:pPr>
      <w:r w:rsidRPr="00F66A23">
        <w:rPr>
          <w:b/>
          <w:bCs/>
          <w:sz w:val="24"/>
          <w:szCs w:val="24"/>
        </w:rPr>
        <w:t>Parágrafo único</w:t>
      </w:r>
      <w:r w:rsidRPr="00F66A23">
        <w:rPr>
          <w:sz w:val="24"/>
          <w:szCs w:val="24"/>
        </w:rPr>
        <w:t>. Poderá ser adotada metodologia diversa, desde que justificada como a mais adequada à resolução do caso concreto.</w:t>
      </w:r>
    </w:p>
    <w:p w14:paraId="67CA3063" w14:textId="77777777" w:rsidR="008A6982" w:rsidRPr="00F66A23" w:rsidRDefault="008A6982" w:rsidP="003C6951">
      <w:pPr>
        <w:spacing w:after="120" w:line="276" w:lineRule="auto"/>
        <w:jc w:val="both"/>
        <w:rPr>
          <w:sz w:val="24"/>
          <w:szCs w:val="24"/>
        </w:rPr>
      </w:pPr>
      <w:r w:rsidRPr="00F66A23">
        <w:rPr>
          <w:b/>
          <w:bCs/>
          <w:sz w:val="24"/>
          <w:szCs w:val="24"/>
        </w:rPr>
        <w:t>Art. 11</w:t>
      </w:r>
      <w:r w:rsidRPr="00F66A23">
        <w:rPr>
          <w:sz w:val="24"/>
          <w:szCs w:val="24"/>
        </w:rPr>
        <w:t>. O relatório de AIR não vincula a decisão da Diretoria Colegiada, à qual é facultado:</w:t>
      </w:r>
    </w:p>
    <w:p w14:paraId="52AF4438" w14:textId="77777777" w:rsidR="008A6982" w:rsidRPr="00F66A23" w:rsidRDefault="008A6982" w:rsidP="003C6951">
      <w:pPr>
        <w:spacing w:after="60" w:line="276" w:lineRule="auto"/>
        <w:jc w:val="both"/>
        <w:rPr>
          <w:sz w:val="24"/>
          <w:szCs w:val="24"/>
        </w:rPr>
      </w:pPr>
      <w:r w:rsidRPr="00F66A23">
        <w:rPr>
          <w:b/>
          <w:bCs/>
          <w:sz w:val="24"/>
          <w:szCs w:val="24"/>
        </w:rPr>
        <w:t>I</w:t>
      </w:r>
      <w:r w:rsidRPr="00F66A23">
        <w:rPr>
          <w:sz w:val="24"/>
          <w:szCs w:val="24"/>
        </w:rPr>
        <w:t xml:space="preserve"> – </w:t>
      </w:r>
      <w:proofErr w:type="gramStart"/>
      <w:r w:rsidRPr="00F66A23">
        <w:rPr>
          <w:sz w:val="24"/>
          <w:szCs w:val="24"/>
        </w:rPr>
        <w:t>adotar</w:t>
      </w:r>
      <w:proofErr w:type="gramEnd"/>
      <w:r w:rsidRPr="00F66A23">
        <w:rPr>
          <w:sz w:val="24"/>
          <w:szCs w:val="24"/>
        </w:rPr>
        <w:t xml:space="preserve"> a alternativa ou a combinação de alternativas sugerida;</w:t>
      </w:r>
    </w:p>
    <w:p w14:paraId="28D8F4A8" w14:textId="77777777" w:rsidR="008A6982" w:rsidRPr="00F66A23" w:rsidRDefault="008A6982" w:rsidP="003C6951">
      <w:pPr>
        <w:spacing w:after="60" w:line="276" w:lineRule="auto"/>
        <w:jc w:val="both"/>
        <w:rPr>
          <w:sz w:val="24"/>
          <w:szCs w:val="24"/>
        </w:rPr>
      </w:pPr>
      <w:r w:rsidRPr="00F66A23">
        <w:rPr>
          <w:b/>
          <w:bCs/>
          <w:sz w:val="24"/>
          <w:szCs w:val="24"/>
        </w:rPr>
        <w:t xml:space="preserve">II </w:t>
      </w:r>
      <w:r w:rsidRPr="00F66A23">
        <w:rPr>
          <w:sz w:val="24"/>
          <w:szCs w:val="24"/>
        </w:rPr>
        <w:t xml:space="preserve">– </w:t>
      </w:r>
      <w:proofErr w:type="gramStart"/>
      <w:r w:rsidRPr="00F66A23">
        <w:rPr>
          <w:sz w:val="24"/>
          <w:szCs w:val="24"/>
        </w:rPr>
        <w:t>determinar</w:t>
      </w:r>
      <w:proofErr w:type="gramEnd"/>
      <w:r w:rsidRPr="00F66A23">
        <w:rPr>
          <w:sz w:val="24"/>
          <w:szCs w:val="24"/>
        </w:rPr>
        <w:t xml:space="preserve"> a complementação da AIR; ou</w:t>
      </w:r>
    </w:p>
    <w:p w14:paraId="262EA27B" w14:textId="77777777" w:rsidR="008A6982" w:rsidRPr="00F66A23" w:rsidRDefault="008A6982" w:rsidP="003C6951">
      <w:pPr>
        <w:spacing w:after="60" w:line="276" w:lineRule="auto"/>
        <w:jc w:val="both"/>
        <w:rPr>
          <w:sz w:val="24"/>
          <w:szCs w:val="24"/>
        </w:rPr>
      </w:pPr>
      <w:r w:rsidRPr="00F66A23">
        <w:rPr>
          <w:b/>
          <w:bCs/>
          <w:sz w:val="24"/>
          <w:szCs w:val="24"/>
        </w:rPr>
        <w:t>III</w:t>
      </w:r>
      <w:r w:rsidRPr="00F66A23">
        <w:rPr>
          <w:sz w:val="24"/>
          <w:szCs w:val="24"/>
        </w:rPr>
        <w:t xml:space="preserve"> – adotar alternativa contrária à sugerida, inclusive quanto às opções de não ação ou de solução não normativa, mediante decisão fundamentada.</w:t>
      </w:r>
    </w:p>
    <w:p w14:paraId="661C0D2B" w14:textId="77777777" w:rsidR="008A6982" w:rsidRPr="00F66A23" w:rsidRDefault="008A6982" w:rsidP="003C6951">
      <w:pPr>
        <w:spacing w:after="120" w:line="276" w:lineRule="auto"/>
        <w:jc w:val="both"/>
        <w:rPr>
          <w:sz w:val="24"/>
          <w:szCs w:val="24"/>
        </w:rPr>
      </w:pPr>
      <w:r w:rsidRPr="00F66A23">
        <w:rPr>
          <w:b/>
          <w:bCs/>
          <w:sz w:val="24"/>
          <w:szCs w:val="24"/>
        </w:rPr>
        <w:t>Art. 12</w:t>
      </w:r>
      <w:r w:rsidRPr="00F66A23">
        <w:rPr>
          <w:sz w:val="24"/>
          <w:szCs w:val="24"/>
        </w:rPr>
        <w:t>. Admite-se a AIR simplificada (nível I) para matérias de menor complexidade, para a atualização do estoque regulatório ou quando os impactos forem predominantemente qualitativos, hipóteses em que o relatório conterá, de forma concisa, ao menos os elementos dos incisos I a VII, XI e XII do art. 9º.</w:t>
      </w:r>
    </w:p>
    <w:p w14:paraId="5D320535" w14:textId="77777777" w:rsidR="008A6982" w:rsidRPr="00F66A23" w:rsidRDefault="008A6982" w:rsidP="008A6982">
      <w:pPr>
        <w:spacing w:before="240" w:after="180" w:line="276" w:lineRule="auto"/>
        <w:jc w:val="center"/>
        <w:rPr>
          <w:sz w:val="24"/>
          <w:szCs w:val="24"/>
        </w:rPr>
      </w:pPr>
      <w:r w:rsidRPr="00F66A23">
        <w:rPr>
          <w:b/>
          <w:bCs/>
          <w:sz w:val="24"/>
          <w:szCs w:val="24"/>
        </w:rPr>
        <w:t>CAPÍTULO VII – DA PARTICIPAÇÃO SOCIAL</w:t>
      </w:r>
    </w:p>
    <w:p w14:paraId="62FEB33E" w14:textId="77777777" w:rsidR="008A6982" w:rsidRPr="00F66A23" w:rsidRDefault="008A6982" w:rsidP="003C6951">
      <w:pPr>
        <w:spacing w:after="120" w:line="276" w:lineRule="auto"/>
        <w:jc w:val="both"/>
        <w:rPr>
          <w:sz w:val="24"/>
          <w:szCs w:val="24"/>
        </w:rPr>
      </w:pPr>
      <w:r w:rsidRPr="00F66A23">
        <w:rPr>
          <w:b/>
          <w:bCs/>
          <w:sz w:val="24"/>
          <w:szCs w:val="24"/>
        </w:rPr>
        <w:t>Art. 13.</w:t>
      </w:r>
      <w:r w:rsidRPr="00F66A23">
        <w:rPr>
          <w:sz w:val="24"/>
          <w:szCs w:val="24"/>
        </w:rPr>
        <w:t xml:space="preserve"> A minuta de ato normativo precedida de AIR será submetida a consulta pública, divulgada no sítio eletrônico da ARIS-MG, acompanhada do relatório de AIR e dos demais estudos que a fundamentam, com prazo proporcional à complexidade da matéria, não inferior a dez dias.</w:t>
      </w:r>
    </w:p>
    <w:p w14:paraId="602F4E6D" w14:textId="77777777" w:rsidR="008A6982" w:rsidRPr="00F66A23" w:rsidRDefault="008A6982" w:rsidP="003C6951">
      <w:pPr>
        <w:spacing w:after="60" w:line="276" w:lineRule="auto"/>
        <w:jc w:val="both"/>
        <w:rPr>
          <w:sz w:val="24"/>
          <w:szCs w:val="24"/>
        </w:rPr>
      </w:pPr>
      <w:r w:rsidRPr="00F66A23">
        <w:rPr>
          <w:b/>
          <w:bCs/>
          <w:sz w:val="24"/>
          <w:szCs w:val="24"/>
        </w:rPr>
        <w:t>§ 1º</w:t>
      </w:r>
      <w:r w:rsidRPr="00F66A23">
        <w:rPr>
          <w:sz w:val="24"/>
          <w:szCs w:val="24"/>
        </w:rPr>
        <w:t xml:space="preserve"> Nas hipóteses de não incidência e de dispensa de AIR, a consulta pública é facultativa, sendo recomendada, com prazo que poderá ser reduzido, quando a matéria repercutir diretamente sobre os usuários dos serviços.</w:t>
      </w:r>
    </w:p>
    <w:p w14:paraId="11E0A3F0" w14:textId="77777777" w:rsidR="008A6982" w:rsidRPr="00F66A23" w:rsidRDefault="008A6982" w:rsidP="003C6951">
      <w:pPr>
        <w:spacing w:after="60" w:line="276" w:lineRule="auto"/>
        <w:jc w:val="both"/>
        <w:rPr>
          <w:sz w:val="24"/>
          <w:szCs w:val="24"/>
        </w:rPr>
      </w:pPr>
      <w:r w:rsidRPr="00F66A23">
        <w:rPr>
          <w:b/>
          <w:bCs/>
          <w:sz w:val="24"/>
          <w:szCs w:val="24"/>
        </w:rPr>
        <w:t>§ 2º</w:t>
      </w:r>
      <w:r w:rsidRPr="00F66A23">
        <w:rPr>
          <w:sz w:val="24"/>
          <w:szCs w:val="24"/>
        </w:rPr>
        <w:t xml:space="preserve"> Encerrada a consulta pública, a unidade responsável elaborará matriz de contribuições, com o posicionamento motivado da Agência sobre cada manifestação recebida, admitido o agrupamento por conexão, a ser publicada no sítio eletrônico após a deliberação final.</w:t>
      </w:r>
    </w:p>
    <w:p w14:paraId="71FDD6B9" w14:textId="77777777" w:rsidR="008A6982" w:rsidRPr="00F66A23" w:rsidRDefault="008A6982" w:rsidP="008A6982">
      <w:pPr>
        <w:spacing w:before="240" w:after="180" w:line="276" w:lineRule="auto"/>
        <w:jc w:val="center"/>
        <w:rPr>
          <w:sz w:val="24"/>
          <w:szCs w:val="24"/>
        </w:rPr>
      </w:pPr>
      <w:r w:rsidRPr="00F66A23">
        <w:rPr>
          <w:b/>
          <w:bCs/>
          <w:sz w:val="24"/>
          <w:szCs w:val="24"/>
        </w:rPr>
        <w:lastRenderedPageBreak/>
        <w:t>CAPÍTULO VIII – DA AVALIAÇÃO DE RESULTADO REGULATÓRIO</w:t>
      </w:r>
    </w:p>
    <w:p w14:paraId="5DE9AF92" w14:textId="77777777" w:rsidR="00CE33D0" w:rsidRPr="00F66A23" w:rsidRDefault="00CE33D0" w:rsidP="001A7426">
      <w:pPr>
        <w:spacing w:after="120" w:line="276" w:lineRule="auto"/>
        <w:jc w:val="both"/>
        <w:rPr>
          <w:sz w:val="24"/>
          <w:szCs w:val="24"/>
        </w:rPr>
      </w:pPr>
      <w:r w:rsidRPr="00F66A23">
        <w:rPr>
          <w:b/>
          <w:bCs/>
          <w:sz w:val="24"/>
          <w:szCs w:val="24"/>
        </w:rPr>
        <w:t>Art. 14</w:t>
      </w:r>
      <w:r w:rsidRPr="00F66A23">
        <w:rPr>
          <w:sz w:val="24"/>
          <w:szCs w:val="24"/>
        </w:rPr>
        <w:t>. A ARIS-MG integrará a ARR à sua atividade de elaboração normativa, com vistas a proceder, de forma isolada ou conjunta, à verificação dos efeitos obtidos pelos atos normativos de interesse geral dos titulares, dos prestadores de serviços ou dos usuários dos serviços regulados, bem como à atualização do estoque regulatório.</w:t>
      </w:r>
    </w:p>
    <w:p w14:paraId="69015A3D" w14:textId="77777777" w:rsidR="00CE33D0" w:rsidRPr="00F66A23" w:rsidRDefault="00CE33D0" w:rsidP="001A7426">
      <w:pPr>
        <w:spacing w:after="60" w:line="276" w:lineRule="auto"/>
        <w:jc w:val="both"/>
        <w:rPr>
          <w:sz w:val="24"/>
          <w:szCs w:val="24"/>
        </w:rPr>
      </w:pPr>
      <w:r w:rsidRPr="00F66A23">
        <w:rPr>
          <w:b/>
          <w:bCs/>
          <w:sz w:val="24"/>
          <w:szCs w:val="24"/>
        </w:rPr>
        <w:t>§ 1º</w:t>
      </w:r>
      <w:r w:rsidRPr="00F66A23">
        <w:rPr>
          <w:sz w:val="24"/>
          <w:szCs w:val="24"/>
        </w:rPr>
        <w:t xml:space="preserve"> A ARR poderá ter caráter temático e ser realizada apenas quanto a partes específicas de um ou mais atos normativos.</w:t>
      </w:r>
    </w:p>
    <w:p w14:paraId="73EFCD12" w14:textId="77777777" w:rsidR="00CE33D0" w:rsidRPr="00F66A23" w:rsidRDefault="00CE33D0" w:rsidP="001A7426">
      <w:pPr>
        <w:spacing w:after="60" w:line="276" w:lineRule="auto"/>
        <w:jc w:val="both"/>
        <w:rPr>
          <w:sz w:val="24"/>
          <w:szCs w:val="24"/>
        </w:rPr>
      </w:pPr>
      <w:r w:rsidRPr="00F66A23">
        <w:rPr>
          <w:b/>
          <w:bCs/>
          <w:sz w:val="24"/>
          <w:szCs w:val="24"/>
        </w:rPr>
        <w:t>§ 2º</w:t>
      </w:r>
      <w:r w:rsidRPr="00F66A23">
        <w:rPr>
          <w:sz w:val="24"/>
          <w:szCs w:val="24"/>
        </w:rPr>
        <w:t xml:space="preserve"> Concluída a ARR, o respectivo relatório será divulgado no sítio eletrônico da ARIS-MG, ressalvadas as informações com restrição legal de acesso.</w:t>
      </w:r>
    </w:p>
    <w:p w14:paraId="519B0F7E" w14:textId="11B4D68C" w:rsidR="00CE33D0" w:rsidRPr="00F66A23" w:rsidRDefault="00CE33D0" w:rsidP="001A7426">
      <w:pPr>
        <w:spacing w:after="120" w:line="276" w:lineRule="auto"/>
        <w:jc w:val="both"/>
        <w:rPr>
          <w:sz w:val="24"/>
          <w:szCs w:val="24"/>
        </w:rPr>
      </w:pPr>
      <w:r w:rsidRPr="00F66A23">
        <w:rPr>
          <w:b/>
          <w:bCs/>
          <w:sz w:val="24"/>
          <w:szCs w:val="24"/>
        </w:rPr>
        <w:t>Art. 15</w:t>
      </w:r>
      <w:r w:rsidRPr="00F66A23">
        <w:rPr>
          <w:sz w:val="24"/>
          <w:szCs w:val="24"/>
        </w:rPr>
        <w:t>. A Diretoria Colegiada</w:t>
      </w:r>
      <w:r w:rsidR="00A27AEA" w:rsidRPr="00F66A23">
        <w:rPr>
          <w:sz w:val="24"/>
          <w:szCs w:val="24"/>
        </w:rPr>
        <w:t xml:space="preserve"> incluíra na agenda regulatória, no mínimo, </w:t>
      </w:r>
      <w:r w:rsidRPr="00F66A23">
        <w:rPr>
          <w:sz w:val="24"/>
          <w:szCs w:val="24"/>
        </w:rPr>
        <w:t>um ato normativo de interesse geral dos titulares, dos prestadores de serviços ou dos usuários dos serviços regulados, integrante do estoque regulatório da Agência</w:t>
      </w:r>
      <w:r w:rsidR="00A27AEA" w:rsidRPr="00F66A23">
        <w:rPr>
          <w:sz w:val="24"/>
          <w:szCs w:val="24"/>
        </w:rPr>
        <w:t xml:space="preserve"> para sujeição à ARR</w:t>
      </w:r>
      <w:r w:rsidRPr="00F66A23">
        <w:rPr>
          <w:sz w:val="24"/>
          <w:szCs w:val="24"/>
        </w:rPr>
        <w:t>.</w:t>
      </w:r>
    </w:p>
    <w:p w14:paraId="44AE3A9A" w14:textId="7B7FB9C4" w:rsidR="00CE33D0" w:rsidRPr="00F66A23" w:rsidRDefault="00D91F92" w:rsidP="001A7426">
      <w:pPr>
        <w:spacing w:after="60" w:line="276" w:lineRule="auto"/>
        <w:jc w:val="both"/>
        <w:rPr>
          <w:sz w:val="24"/>
          <w:szCs w:val="24"/>
        </w:rPr>
      </w:pPr>
      <w:r w:rsidRPr="00F66A23">
        <w:rPr>
          <w:b/>
          <w:bCs/>
          <w:sz w:val="24"/>
          <w:szCs w:val="24"/>
        </w:rPr>
        <w:t>Parágrafo único.</w:t>
      </w:r>
      <w:r w:rsidR="00CE33D0" w:rsidRPr="00F66A23">
        <w:rPr>
          <w:sz w:val="24"/>
          <w:szCs w:val="24"/>
        </w:rPr>
        <w:t xml:space="preserve"> A escolha dos atos normativos que integrarão a </w:t>
      </w:r>
      <w:r w:rsidR="00A27AEA" w:rsidRPr="00F66A23">
        <w:rPr>
          <w:sz w:val="24"/>
          <w:szCs w:val="24"/>
        </w:rPr>
        <w:t>a</w:t>
      </w:r>
      <w:r w:rsidR="00CE33D0" w:rsidRPr="00F66A23">
        <w:rPr>
          <w:sz w:val="24"/>
          <w:szCs w:val="24"/>
        </w:rPr>
        <w:t>genda de ARR observará, preferencialmente, um ou mais dos seguintes critérios:</w:t>
      </w:r>
    </w:p>
    <w:p w14:paraId="6B0AFA03" w14:textId="77777777" w:rsidR="00CE33D0" w:rsidRPr="00F66A23" w:rsidRDefault="00CE33D0" w:rsidP="001A7426">
      <w:pPr>
        <w:spacing w:after="60" w:line="276" w:lineRule="auto"/>
        <w:jc w:val="both"/>
        <w:rPr>
          <w:sz w:val="24"/>
          <w:szCs w:val="24"/>
        </w:rPr>
      </w:pPr>
      <w:r w:rsidRPr="00F66A23">
        <w:rPr>
          <w:b/>
          <w:bCs/>
          <w:sz w:val="24"/>
          <w:szCs w:val="24"/>
        </w:rPr>
        <w:t xml:space="preserve">I </w:t>
      </w:r>
      <w:r w:rsidRPr="00F66A23">
        <w:rPr>
          <w:sz w:val="24"/>
          <w:szCs w:val="24"/>
        </w:rPr>
        <w:t xml:space="preserve">– </w:t>
      </w:r>
      <w:proofErr w:type="gramStart"/>
      <w:r w:rsidRPr="00F66A23">
        <w:rPr>
          <w:sz w:val="24"/>
          <w:szCs w:val="24"/>
        </w:rPr>
        <w:t>ampla</w:t>
      </w:r>
      <w:proofErr w:type="gramEnd"/>
      <w:r w:rsidRPr="00F66A23">
        <w:rPr>
          <w:sz w:val="24"/>
          <w:szCs w:val="24"/>
        </w:rPr>
        <w:t xml:space="preserve"> repercussão sobre a prestação dos serviços públicos de saneamento básico, sobre os usuários ou sobre a economia dos municípios consorciados;</w:t>
      </w:r>
    </w:p>
    <w:p w14:paraId="1F263DA7" w14:textId="77777777" w:rsidR="00CE33D0" w:rsidRPr="00F66A23" w:rsidRDefault="00CE33D0" w:rsidP="001A7426">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existência</w:t>
      </w:r>
      <w:proofErr w:type="gramEnd"/>
      <w:r w:rsidRPr="00F66A23">
        <w:rPr>
          <w:sz w:val="24"/>
          <w:szCs w:val="24"/>
        </w:rPr>
        <w:t xml:space="preserve"> de problemas decorrentes da aplicação do ato normativo;</w:t>
      </w:r>
    </w:p>
    <w:p w14:paraId="1917ED30" w14:textId="77777777" w:rsidR="00CE33D0" w:rsidRPr="00F66A23" w:rsidRDefault="00CE33D0" w:rsidP="001A7426">
      <w:pPr>
        <w:spacing w:after="60" w:line="276" w:lineRule="auto"/>
        <w:jc w:val="both"/>
        <w:rPr>
          <w:sz w:val="24"/>
          <w:szCs w:val="24"/>
        </w:rPr>
      </w:pPr>
      <w:r w:rsidRPr="00F66A23">
        <w:rPr>
          <w:b/>
          <w:bCs/>
          <w:sz w:val="24"/>
          <w:szCs w:val="24"/>
        </w:rPr>
        <w:t>III</w:t>
      </w:r>
      <w:r w:rsidRPr="00F66A23">
        <w:rPr>
          <w:sz w:val="24"/>
          <w:szCs w:val="24"/>
        </w:rPr>
        <w:t xml:space="preserve"> – impacto significativo sobre organizações ou grupos específicos, notadamente sobre titulares e prestadores de menor capacidade técnica e financeira;</w:t>
      </w:r>
    </w:p>
    <w:p w14:paraId="45F302C9" w14:textId="77777777" w:rsidR="00CE33D0" w:rsidRPr="00F66A23" w:rsidRDefault="00CE33D0" w:rsidP="001A7426">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tratamento</w:t>
      </w:r>
      <w:proofErr w:type="gramEnd"/>
      <w:r w:rsidRPr="00F66A23">
        <w:rPr>
          <w:sz w:val="24"/>
          <w:szCs w:val="24"/>
        </w:rPr>
        <w:t xml:space="preserve"> de matéria relevante para a agenda estratégica ou para a agenda regulatória da ARIS-MG; ou</w:t>
      </w:r>
    </w:p>
    <w:p w14:paraId="16BEA347" w14:textId="77777777" w:rsidR="00CE33D0" w:rsidRPr="00F66A23" w:rsidRDefault="00CE33D0" w:rsidP="001A7426">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vigência</w:t>
      </w:r>
      <w:proofErr w:type="gramEnd"/>
      <w:r w:rsidRPr="00F66A23">
        <w:rPr>
          <w:sz w:val="24"/>
          <w:szCs w:val="24"/>
        </w:rPr>
        <w:t xml:space="preserve"> há, no mínimo, cinco anos.</w:t>
      </w:r>
    </w:p>
    <w:p w14:paraId="50F56FB9" w14:textId="77777777" w:rsidR="00CE33D0" w:rsidRPr="00F66A23" w:rsidRDefault="00CE33D0" w:rsidP="001A7426">
      <w:pPr>
        <w:spacing w:after="120" w:line="276" w:lineRule="auto"/>
        <w:jc w:val="both"/>
        <w:rPr>
          <w:sz w:val="24"/>
          <w:szCs w:val="24"/>
        </w:rPr>
      </w:pPr>
      <w:r w:rsidRPr="00F66A23">
        <w:rPr>
          <w:b/>
          <w:bCs/>
          <w:sz w:val="24"/>
          <w:szCs w:val="24"/>
        </w:rPr>
        <w:t>Art. 16</w:t>
      </w:r>
      <w:r w:rsidRPr="00F66A23">
        <w:rPr>
          <w:sz w:val="24"/>
          <w:szCs w:val="24"/>
        </w:rPr>
        <w:t>. A ARR será concluída por meio de relatório que contenha, no mínimo:</w:t>
      </w:r>
    </w:p>
    <w:p w14:paraId="72CBDB8E" w14:textId="77777777" w:rsidR="00CE33D0" w:rsidRPr="00F66A23" w:rsidRDefault="00CE33D0" w:rsidP="001A7426">
      <w:pPr>
        <w:spacing w:after="60" w:line="276" w:lineRule="auto"/>
        <w:jc w:val="both"/>
        <w:rPr>
          <w:sz w:val="24"/>
          <w:szCs w:val="24"/>
        </w:rPr>
      </w:pPr>
      <w:r w:rsidRPr="00F66A23">
        <w:rPr>
          <w:b/>
          <w:bCs/>
          <w:sz w:val="24"/>
          <w:szCs w:val="24"/>
        </w:rPr>
        <w:t>I</w:t>
      </w:r>
      <w:r w:rsidRPr="00F66A23">
        <w:rPr>
          <w:sz w:val="24"/>
          <w:szCs w:val="24"/>
        </w:rPr>
        <w:t xml:space="preserve"> – </w:t>
      </w:r>
      <w:proofErr w:type="gramStart"/>
      <w:r w:rsidRPr="00F66A23">
        <w:rPr>
          <w:sz w:val="24"/>
          <w:szCs w:val="24"/>
        </w:rPr>
        <w:t>sumário</w:t>
      </w:r>
      <w:proofErr w:type="gramEnd"/>
      <w:r w:rsidRPr="00F66A23">
        <w:rPr>
          <w:sz w:val="24"/>
          <w:szCs w:val="24"/>
        </w:rPr>
        <w:t xml:space="preserve"> executivo, em linguagem simples e acessível ao público em geral;</w:t>
      </w:r>
    </w:p>
    <w:p w14:paraId="11B2BE24" w14:textId="77777777" w:rsidR="00CE33D0" w:rsidRPr="00F66A23" w:rsidRDefault="00CE33D0" w:rsidP="001A7426">
      <w:pPr>
        <w:spacing w:after="60" w:line="276" w:lineRule="auto"/>
        <w:jc w:val="both"/>
        <w:rPr>
          <w:sz w:val="24"/>
          <w:szCs w:val="24"/>
        </w:rPr>
      </w:pPr>
      <w:r w:rsidRPr="00F66A23">
        <w:rPr>
          <w:b/>
          <w:bCs/>
          <w:sz w:val="24"/>
          <w:szCs w:val="24"/>
        </w:rPr>
        <w:t xml:space="preserve">II </w:t>
      </w:r>
      <w:r w:rsidRPr="00F66A23">
        <w:rPr>
          <w:sz w:val="24"/>
          <w:szCs w:val="24"/>
        </w:rPr>
        <w:t xml:space="preserve">– </w:t>
      </w:r>
      <w:proofErr w:type="gramStart"/>
      <w:r w:rsidRPr="00F66A23">
        <w:rPr>
          <w:sz w:val="24"/>
          <w:szCs w:val="24"/>
        </w:rPr>
        <w:t>justificativa</w:t>
      </w:r>
      <w:proofErr w:type="gramEnd"/>
      <w:r w:rsidRPr="00F66A23">
        <w:rPr>
          <w:sz w:val="24"/>
          <w:szCs w:val="24"/>
        </w:rPr>
        <w:t xml:space="preserve"> da ARR;</w:t>
      </w:r>
    </w:p>
    <w:p w14:paraId="11351FC2" w14:textId="77777777" w:rsidR="00CE33D0" w:rsidRPr="00F66A23" w:rsidRDefault="00CE33D0" w:rsidP="001A7426">
      <w:pPr>
        <w:spacing w:after="60" w:line="276" w:lineRule="auto"/>
        <w:jc w:val="both"/>
        <w:rPr>
          <w:sz w:val="24"/>
          <w:szCs w:val="24"/>
        </w:rPr>
      </w:pPr>
      <w:r w:rsidRPr="00F66A23">
        <w:rPr>
          <w:b/>
          <w:bCs/>
          <w:sz w:val="24"/>
          <w:szCs w:val="24"/>
        </w:rPr>
        <w:t>III</w:t>
      </w:r>
      <w:r w:rsidRPr="00F66A23">
        <w:rPr>
          <w:sz w:val="24"/>
          <w:szCs w:val="24"/>
        </w:rPr>
        <w:t xml:space="preserve"> – objetivo da ARR;</w:t>
      </w:r>
    </w:p>
    <w:p w14:paraId="3E0FFD30" w14:textId="77777777" w:rsidR="00CE33D0" w:rsidRPr="00F66A23" w:rsidRDefault="00CE33D0" w:rsidP="001A7426">
      <w:pPr>
        <w:spacing w:after="60" w:line="276" w:lineRule="auto"/>
        <w:jc w:val="both"/>
        <w:rPr>
          <w:sz w:val="24"/>
          <w:szCs w:val="24"/>
        </w:rPr>
      </w:pPr>
      <w:r w:rsidRPr="00F66A23">
        <w:rPr>
          <w:b/>
          <w:bCs/>
          <w:sz w:val="24"/>
          <w:szCs w:val="24"/>
        </w:rPr>
        <w:t xml:space="preserve">IV </w:t>
      </w:r>
      <w:r w:rsidRPr="00F66A23">
        <w:rPr>
          <w:sz w:val="24"/>
          <w:szCs w:val="24"/>
        </w:rPr>
        <w:t xml:space="preserve">– </w:t>
      </w:r>
      <w:proofErr w:type="gramStart"/>
      <w:r w:rsidRPr="00F66A23">
        <w:rPr>
          <w:sz w:val="24"/>
          <w:szCs w:val="24"/>
        </w:rPr>
        <w:t>descrição</w:t>
      </w:r>
      <w:proofErr w:type="gramEnd"/>
      <w:r w:rsidRPr="00F66A23">
        <w:rPr>
          <w:sz w:val="24"/>
          <w:szCs w:val="24"/>
        </w:rPr>
        <w:t xml:space="preserve"> do ato normativo avaliado;</w:t>
      </w:r>
    </w:p>
    <w:p w14:paraId="0670FE9F" w14:textId="77777777" w:rsidR="00CE33D0" w:rsidRPr="00F66A23" w:rsidRDefault="00CE33D0" w:rsidP="001A7426">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objetivos</w:t>
      </w:r>
      <w:proofErr w:type="gramEnd"/>
      <w:r w:rsidRPr="00F66A23">
        <w:rPr>
          <w:sz w:val="24"/>
          <w:szCs w:val="24"/>
        </w:rPr>
        <w:t xml:space="preserve"> originalmente pretendidos pela regulação;</w:t>
      </w:r>
    </w:p>
    <w:p w14:paraId="37E4C79E" w14:textId="77777777" w:rsidR="00CE33D0" w:rsidRPr="00F66A23" w:rsidRDefault="00CE33D0" w:rsidP="001A7426">
      <w:pPr>
        <w:spacing w:after="60" w:line="276" w:lineRule="auto"/>
        <w:jc w:val="both"/>
        <w:rPr>
          <w:sz w:val="24"/>
          <w:szCs w:val="24"/>
        </w:rPr>
      </w:pPr>
      <w:r w:rsidRPr="00F66A23">
        <w:rPr>
          <w:b/>
          <w:bCs/>
          <w:sz w:val="24"/>
          <w:szCs w:val="24"/>
        </w:rPr>
        <w:t>VI</w:t>
      </w:r>
      <w:r w:rsidRPr="00F66A23">
        <w:rPr>
          <w:sz w:val="24"/>
          <w:szCs w:val="24"/>
        </w:rPr>
        <w:t xml:space="preserve"> – </w:t>
      </w:r>
      <w:proofErr w:type="gramStart"/>
      <w:r w:rsidRPr="00F66A23">
        <w:rPr>
          <w:sz w:val="24"/>
          <w:szCs w:val="24"/>
        </w:rPr>
        <w:t>metodologia</w:t>
      </w:r>
      <w:proofErr w:type="gramEnd"/>
      <w:r w:rsidRPr="00F66A23">
        <w:rPr>
          <w:sz w:val="24"/>
          <w:szCs w:val="24"/>
        </w:rPr>
        <w:t xml:space="preserve"> adotada, com a respectiva justificativa;</w:t>
      </w:r>
    </w:p>
    <w:p w14:paraId="5ECAD888" w14:textId="77777777" w:rsidR="00CE33D0" w:rsidRPr="00F66A23" w:rsidRDefault="00CE33D0" w:rsidP="001A7426">
      <w:pPr>
        <w:spacing w:after="60" w:line="276" w:lineRule="auto"/>
        <w:jc w:val="both"/>
        <w:rPr>
          <w:sz w:val="24"/>
          <w:szCs w:val="24"/>
        </w:rPr>
      </w:pPr>
      <w:r w:rsidRPr="00F66A23">
        <w:rPr>
          <w:b/>
          <w:bCs/>
          <w:sz w:val="24"/>
          <w:szCs w:val="24"/>
        </w:rPr>
        <w:t>VII</w:t>
      </w:r>
      <w:r w:rsidRPr="00F66A23">
        <w:rPr>
          <w:sz w:val="24"/>
          <w:szCs w:val="24"/>
        </w:rPr>
        <w:t xml:space="preserve"> – avaliação dos resultados obtidos, consideradas a efetividade da regulação, a ocorrência de efeitos não pretendidos e os custos regulatórios verificados; e</w:t>
      </w:r>
    </w:p>
    <w:p w14:paraId="26E1B4F8" w14:textId="77777777" w:rsidR="00CE33D0" w:rsidRPr="00F66A23" w:rsidRDefault="00CE33D0" w:rsidP="001A7426">
      <w:pPr>
        <w:spacing w:after="60" w:line="276" w:lineRule="auto"/>
        <w:jc w:val="both"/>
        <w:rPr>
          <w:sz w:val="24"/>
          <w:szCs w:val="24"/>
        </w:rPr>
      </w:pPr>
      <w:r w:rsidRPr="00F66A23">
        <w:rPr>
          <w:b/>
          <w:bCs/>
          <w:sz w:val="24"/>
          <w:szCs w:val="24"/>
        </w:rPr>
        <w:t>VIII</w:t>
      </w:r>
      <w:r w:rsidRPr="00F66A23">
        <w:rPr>
          <w:sz w:val="24"/>
          <w:szCs w:val="24"/>
        </w:rPr>
        <w:t xml:space="preserve"> – recomendações quanto à manutenção, à alteração ou à revogação do ato normativo avaliado.</w:t>
      </w:r>
    </w:p>
    <w:p w14:paraId="3BE86696" w14:textId="77777777" w:rsidR="00CE33D0" w:rsidRPr="00F66A23" w:rsidRDefault="00CE33D0" w:rsidP="001A7426">
      <w:pPr>
        <w:spacing w:after="60" w:line="276" w:lineRule="auto"/>
        <w:jc w:val="both"/>
        <w:rPr>
          <w:sz w:val="24"/>
          <w:szCs w:val="24"/>
        </w:rPr>
      </w:pPr>
      <w:r w:rsidRPr="00F66A23">
        <w:rPr>
          <w:b/>
          <w:bCs/>
          <w:sz w:val="24"/>
          <w:szCs w:val="24"/>
        </w:rPr>
        <w:t>Parágrafo único</w:t>
      </w:r>
      <w:r w:rsidRPr="00F66A23">
        <w:rPr>
          <w:sz w:val="24"/>
          <w:szCs w:val="24"/>
        </w:rPr>
        <w:t>. O conteúdo do relatório de ARR será detalhado e complementado com elementos adicionais específicos do caso concreto, de forma proporcional ao grau de complexidade, à abrangência e à repercussão da matéria em análise.</w:t>
      </w:r>
    </w:p>
    <w:p w14:paraId="5DB44FD3" w14:textId="77777777" w:rsidR="00CE33D0" w:rsidRPr="00F66A23" w:rsidRDefault="00CE33D0" w:rsidP="001A7426">
      <w:pPr>
        <w:spacing w:after="120" w:line="276" w:lineRule="auto"/>
        <w:jc w:val="both"/>
        <w:rPr>
          <w:sz w:val="24"/>
          <w:szCs w:val="24"/>
        </w:rPr>
      </w:pPr>
      <w:r w:rsidRPr="00F66A23">
        <w:rPr>
          <w:b/>
          <w:bCs/>
          <w:sz w:val="24"/>
          <w:szCs w:val="24"/>
        </w:rPr>
        <w:t>Art. 17</w:t>
      </w:r>
      <w:r w:rsidRPr="00F66A23">
        <w:rPr>
          <w:sz w:val="24"/>
          <w:szCs w:val="24"/>
        </w:rPr>
        <w:t>. Na elaboração da ARR será adotada uma das seguintes metodologias:</w:t>
      </w:r>
    </w:p>
    <w:p w14:paraId="6967287E" w14:textId="77777777" w:rsidR="00CE33D0" w:rsidRPr="00F66A23" w:rsidRDefault="00CE33D0" w:rsidP="001A7426">
      <w:pPr>
        <w:spacing w:after="60" w:line="276" w:lineRule="auto"/>
        <w:jc w:val="both"/>
        <w:rPr>
          <w:sz w:val="24"/>
          <w:szCs w:val="24"/>
        </w:rPr>
      </w:pPr>
      <w:r w:rsidRPr="00F66A23">
        <w:rPr>
          <w:b/>
          <w:bCs/>
          <w:sz w:val="24"/>
          <w:szCs w:val="24"/>
        </w:rPr>
        <w:lastRenderedPageBreak/>
        <w:t>I</w:t>
      </w:r>
      <w:r w:rsidRPr="00F66A23">
        <w:rPr>
          <w:sz w:val="24"/>
          <w:szCs w:val="24"/>
        </w:rPr>
        <w:t xml:space="preserve"> – </w:t>
      </w:r>
      <w:proofErr w:type="gramStart"/>
      <w:r w:rsidRPr="00F66A23">
        <w:rPr>
          <w:sz w:val="24"/>
          <w:szCs w:val="24"/>
        </w:rPr>
        <w:t>análise</w:t>
      </w:r>
      <w:proofErr w:type="gramEnd"/>
      <w:r w:rsidRPr="00F66A23">
        <w:rPr>
          <w:sz w:val="24"/>
          <w:szCs w:val="24"/>
        </w:rPr>
        <w:t xml:space="preserve"> de diagnóstico do problema;</w:t>
      </w:r>
    </w:p>
    <w:p w14:paraId="3589579F" w14:textId="77777777" w:rsidR="00CE33D0" w:rsidRPr="00F66A23" w:rsidRDefault="00CE33D0" w:rsidP="001A7426">
      <w:pPr>
        <w:spacing w:after="60" w:line="276" w:lineRule="auto"/>
        <w:jc w:val="both"/>
        <w:rPr>
          <w:sz w:val="24"/>
          <w:szCs w:val="24"/>
        </w:rPr>
      </w:pPr>
      <w:r w:rsidRPr="00F66A23">
        <w:rPr>
          <w:b/>
          <w:bCs/>
          <w:sz w:val="24"/>
          <w:szCs w:val="24"/>
        </w:rPr>
        <w:t>II</w:t>
      </w:r>
      <w:r w:rsidRPr="00F66A23">
        <w:rPr>
          <w:sz w:val="24"/>
          <w:szCs w:val="24"/>
        </w:rPr>
        <w:t xml:space="preserve"> – </w:t>
      </w:r>
      <w:proofErr w:type="gramStart"/>
      <w:r w:rsidRPr="00F66A23">
        <w:rPr>
          <w:sz w:val="24"/>
          <w:szCs w:val="24"/>
        </w:rPr>
        <w:t>avaliação</w:t>
      </w:r>
      <w:proofErr w:type="gramEnd"/>
      <w:r w:rsidRPr="00F66A23">
        <w:rPr>
          <w:sz w:val="24"/>
          <w:szCs w:val="24"/>
        </w:rPr>
        <w:t xml:space="preserve"> de desenho;</w:t>
      </w:r>
    </w:p>
    <w:p w14:paraId="70F32D2D" w14:textId="77777777" w:rsidR="00CE33D0" w:rsidRPr="00F66A23" w:rsidRDefault="00CE33D0" w:rsidP="001A7426">
      <w:pPr>
        <w:spacing w:after="60" w:line="276" w:lineRule="auto"/>
        <w:jc w:val="both"/>
        <w:rPr>
          <w:sz w:val="24"/>
          <w:szCs w:val="24"/>
        </w:rPr>
      </w:pPr>
      <w:r w:rsidRPr="00F66A23">
        <w:rPr>
          <w:b/>
          <w:bCs/>
          <w:sz w:val="24"/>
          <w:szCs w:val="24"/>
        </w:rPr>
        <w:t>III</w:t>
      </w:r>
      <w:r w:rsidRPr="00F66A23">
        <w:rPr>
          <w:sz w:val="24"/>
          <w:szCs w:val="24"/>
        </w:rPr>
        <w:t xml:space="preserve"> – avaliação de governança;</w:t>
      </w:r>
    </w:p>
    <w:p w14:paraId="3C18FCF3" w14:textId="77777777" w:rsidR="00CE33D0" w:rsidRPr="00F66A23" w:rsidRDefault="00CE33D0" w:rsidP="001A7426">
      <w:pPr>
        <w:spacing w:after="60" w:line="276" w:lineRule="auto"/>
        <w:jc w:val="both"/>
        <w:rPr>
          <w:sz w:val="24"/>
          <w:szCs w:val="24"/>
        </w:rPr>
      </w:pPr>
      <w:r w:rsidRPr="00F66A23">
        <w:rPr>
          <w:b/>
          <w:bCs/>
          <w:sz w:val="24"/>
          <w:szCs w:val="24"/>
        </w:rPr>
        <w:t>IV</w:t>
      </w:r>
      <w:r w:rsidRPr="00F66A23">
        <w:rPr>
          <w:sz w:val="24"/>
          <w:szCs w:val="24"/>
        </w:rPr>
        <w:t xml:space="preserve"> – </w:t>
      </w:r>
      <w:proofErr w:type="gramStart"/>
      <w:r w:rsidRPr="00F66A23">
        <w:rPr>
          <w:sz w:val="24"/>
          <w:szCs w:val="24"/>
        </w:rPr>
        <w:t>avaliação</w:t>
      </w:r>
      <w:proofErr w:type="gramEnd"/>
      <w:r w:rsidRPr="00F66A23">
        <w:rPr>
          <w:sz w:val="24"/>
          <w:szCs w:val="24"/>
        </w:rPr>
        <w:t xml:space="preserve"> de impacto;</w:t>
      </w:r>
    </w:p>
    <w:p w14:paraId="25ACDBCF" w14:textId="77777777" w:rsidR="00CE33D0" w:rsidRPr="00F66A23" w:rsidRDefault="00CE33D0" w:rsidP="001A7426">
      <w:pPr>
        <w:spacing w:after="60" w:line="276" w:lineRule="auto"/>
        <w:jc w:val="both"/>
        <w:rPr>
          <w:sz w:val="24"/>
          <w:szCs w:val="24"/>
        </w:rPr>
      </w:pPr>
      <w:r w:rsidRPr="00F66A23">
        <w:rPr>
          <w:b/>
          <w:bCs/>
          <w:sz w:val="24"/>
          <w:szCs w:val="24"/>
        </w:rPr>
        <w:t>V</w:t>
      </w:r>
      <w:r w:rsidRPr="00F66A23">
        <w:rPr>
          <w:sz w:val="24"/>
          <w:szCs w:val="24"/>
        </w:rPr>
        <w:t xml:space="preserve"> – </w:t>
      </w:r>
      <w:proofErr w:type="gramStart"/>
      <w:r w:rsidRPr="00F66A23">
        <w:rPr>
          <w:sz w:val="24"/>
          <w:szCs w:val="24"/>
        </w:rPr>
        <w:t>avaliação</w:t>
      </w:r>
      <w:proofErr w:type="gramEnd"/>
      <w:r w:rsidRPr="00F66A23">
        <w:rPr>
          <w:sz w:val="24"/>
          <w:szCs w:val="24"/>
        </w:rPr>
        <w:t xml:space="preserve"> de implementação;</w:t>
      </w:r>
    </w:p>
    <w:p w14:paraId="73794C65" w14:textId="77777777" w:rsidR="00CE33D0" w:rsidRPr="00F66A23" w:rsidRDefault="00CE33D0" w:rsidP="001A7426">
      <w:pPr>
        <w:spacing w:after="60" w:line="276" w:lineRule="auto"/>
        <w:jc w:val="both"/>
        <w:rPr>
          <w:sz w:val="24"/>
          <w:szCs w:val="24"/>
        </w:rPr>
      </w:pPr>
      <w:r w:rsidRPr="00F66A23">
        <w:rPr>
          <w:b/>
          <w:bCs/>
          <w:sz w:val="24"/>
          <w:szCs w:val="24"/>
        </w:rPr>
        <w:t>VI</w:t>
      </w:r>
      <w:r w:rsidRPr="00F66A23">
        <w:rPr>
          <w:sz w:val="24"/>
          <w:szCs w:val="24"/>
        </w:rPr>
        <w:t xml:space="preserve"> – </w:t>
      </w:r>
      <w:proofErr w:type="gramStart"/>
      <w:r w:rsidRPr="00F66A23">
        <w:rPr>
          <w:sz w:val="24"/>
          <w:szCs w:val="24"/>
        </w:rPr>
        <w:t>avaliação</w:t>
      </w:r>
      <w:proofErr w:type="gramEnd"/>
      <w:r w:rsidRPr="00F66A23">
        <w:rPr>
          <w:sz w:val="24"/>
          <w:szCs w:val="24"/>
        </w:rPr>
        <w:t xml:space="preserve"> de resultados;</w:t>
      </w:r>
    </w:p>
    <w:p w14:paraId="0F74A160" w14:textId="77777777" w:rsidR="00CE33D0" w:rsidRPr="00F66A23" w:rsidRDefault="00CE33D0" w:rsidP="001A7426">
      <w:pPr>
        <w:spacing w:after="60" w:line="276" w:lineRule="auto"/>
        <w:jc w:val="both"/>
        <w:rPr>
          <w:sz w:val="24"/>
          <w:szCs w:val="24"/>
        </w:rPr>
      </w:pPr>
      <w:r w:rsidRPr="00F66A23">
        <w:rPr>
          <w:b/>
          <w:bCs/>
          <w:sz w:val="24"/>
          <w:szCs w:val="24"/>
        </w:rPr>
        <w:t>VII</w:t>
      </w:r>
      <w:r w:rsidRPr="00F66A23">
        <w:rPr>
          <w:sz w:val="24"/>
          <w:szCs w:val="24"/>
        </w:rPr>
        <w:t xml:space="preserve"> – avaliação econômica; ou</w:t>
      </w:r>
    </w:p>
    <w:p w14:paraId="085F9BE5" w14:textId="77777777" w:rsidR="00CE33D0" w:rsidRPr="00F66A23" w:rsidRDefault="00CE33D0" w:rsidP="001A7426">
      <w:pPr>
        <w:spacing w:after="60" w:line="276" w:lineRule="auto"/>
        <w:jc w:val="both"/>
        <w:rPr>
          <w:sz w:val="24"/>
          <w:szCs w:val="24"/>
        </w:rPr>
      </w:pPr>
      <w:r w:rsidRPr="00F66A23">
        <w:rPr>
          <w:b/>
          <w:bCs/>
          <w:sz w:val="24"/>
          <w:szCs w:val="24"/>
        </w:rPr>
        <w:t>VIII</w:t>
      </w:r>
      <w:r w:rsidRPr="00F66A23">
        <w:rPr>
          <w:sz w:val="24"/>
          <w:szCs w:val="24"/>
        </w:rPr>
        <w:t xml:space="preserve"> – avaliação executiva.</w:t>
      </w:r>
    </w:p>
    <w:p w14:paraId="56EC669F" w14:textId="77777777" w:rsidR="00CE33D0" w:rsidRPr="00F66A23" w:rsidRDefault="00CE33D0" w:rsidP="001A7426">
      <w:pPr>
        <w:spacing w:after="60" w:line="276" w:lineRule="auto"/>
        <w:jc w:val="both"/>
        <w:rPr>
          <w:sz w:val="24"/>
          <w:szCs w:val="24"/>
        </w:rPr>
      </w:pPr>
      <w:r w:rsidRPr="00F66A23">
        <w:rPr>
          <w:b/>
          <w:bCs/>
          <w:sz w:val="24"/>
          <w:szCs w:val="24"/>
        </w:rPr>
        <w:t>§ 1º</w:t>
      </w:r>
      <w:r w:rsidRPr="00F66A23">
        <w:rPr>
          <w:sz w:val="24"/>
          <w:szCs w:val="24"/>
        </w:rPr>
        <w:t xml:space="preserve"> A escolha da metodologia de que trata o </w:t>
      </w:r>
      <w:r w:rsidRPr="00F66A23">
        <w:rPr>
          <w:i/>
          <w:iCs/>
          <w:sz w:val="24"/>
          <w:szCs w:val="24"/>
        </w:rPr>
        <w:t>caput</w:t>
      </w:r>
      <w:r w:rsidRPr="00F66A23">
        <w:rPr>
          <w:sz w:val="24"/>
          <w:szCs w:val="24"/>
        </w:rPr>
        <w:t xml:space="preserve"> deverá ser justificada.</w:t>
      </w:r>
    </w:p>
    <w:p w14:paraId="4629D813" w14:textId="77777777" w:rsidR="00CE33D0" w:rsidRPr="00F66A23" w:rsidRDefault="00CE33D0" w:rsidP="001A7426">
      <w:pPr>
        <w:spacing w:after="60" w:line="276" w:lineRule="auto"/>
        <w:jc w:val="both"/>
        <w:rPr>
          <w:sz w:val="24"/>
          <w:szCs w:val="24"/>
        </w:rPr>
      </w:pPr>
      <w:r w:rsidRPr="00F66A23">
        <w:rPr>
          <w:b/>
          <w:bCs/>
          <w:sz w:val="24"/>
          <w:szCs w:val="24"/>
        </w:rPr>
        <w:t>§ 2º</w:t>
      </w:r>
      <w:r w:rsidRPr="00F66A23">
        <w:rPr>
          <w:sz w:val="24"/>
          <w:szCs w:val="24"/>
        </w:rPr>
        <w:t xml:space="preserve"> A unidade técnica poderá propor metodologia diversa das previstas no </w:t>
      </w:r>
      <w:r w:rsidRPr="00F66A23">
        <w:rPr>
          <w:i/>
          <w:iCs/>
          <w:sz w:val="24"/>
          <w:szCs w:val="24"/>
        </w:rPr>
        <w:t>caput</w:t>
      </w:r>
      <w:r w:rsidRPr="00F66A23">
        <w:rPr>
          <w:sz w:val="24"/>
          <w:szCs w:val="24"/>
        </w:rPr>
        <w:t>, desde que justifique tratar-se da mais adequada à avaliação do caso concreto.</w:t>
      </w:r>
    </w:p>
    <w:p w14:paraId="4E532379" w14:textId="77777777" w:rsidR="00CE33D0" w:rsidRPr="00F66A23" w:rsidRDefault="00CE33D0" w:rsidP="001A7426">
      <w:pPr>
        <w:spacing w:after="120" w:line="276" w:lineRule="auto"/>
        <w:jc w:val="both"/>
        <w:rPr>
          <w:sz w:val="24"/>
          <w:szCs w:val="24"/>
        </w:rPr>
      </w:pPr>
      <w:r w:rsidRPr="00F66A23">
        <w:rPr>
          <w:b/>
          <w:bCs/>
          <w:sz w:val="24"/>
          <w:szCs w:val="24"/>
        </w:rPr>
        <w:t>Art. 18</w:t>
      </w:r>
      <w:r w:rsidRPr="00F66A23">
        <w:rPr>
          <w:sz w:val="24"/>
          <w:szCs w:val="24"/>
        </w:rPr>
        <w:t>. Os atos normativos cuja AIR tenha sido dispensada em razão de urgência serão objeto de ARR no prazo máximo de três anos, contado da data de sua entrada em vigor.</w:t>
      </w:r>
    </w:p>
    <w:p w14:paraId="18588F20" w14:textId="2E7E51EE" w:rsidR="008A6982" w:rsidRPr="00F66A23" w:rsidRDefault="008A6982" w:rsidP="008A6982">
      <w:pPr>
        <w:spacing w:before="240" w:after="180" w:line="276" w:lineRule="auto"/>
        <w:jc w:val="center"/>
        <w:rPr>
          <w:sz w:val="24"/>
          <w:szCs w:val="24"/>
        </w:rPr>
      </w:pPr>
      <w:r w:rsidRPr="00F66A23">
        <w:rPr>
          <w:b/>
          <w:bCs/>
          <w:sz w:val="24"/>
          <w:szCs w:val="24"/>
        </w:rPr>
        <w:t>CAPÍTULO IX – DA TRANSPARÊNCIA</w:t>
      </w:r>
    </w:p>
    <w:p w14:paraId="18777B2B" w14:textId="0F66954A" w:rsidR="008A6982" w:rsidRPr="00F66A23" w:rsidRDefault="008A6982" w:rsidP="003C6951">
      <w:pPr>
        <w:spacing w:after="120" w:line="276" w:lineRule="auto"/>
        <w:jc w:val="both"/>
        <w:rPr>
          <w:sz w:val="24"/>
          <w:szCs w:val="24"/>
        </w:rPr>
      </w:pPr>
      <w:r w:rsidRPr="00F66A23">
        <w:rPr>
          <w:b/>
          <w:bCs/>
          <w:sz w:val="24"/>
          <w:szCs w:val="24"/>
        </w:rPr>
        <w:t>Art. 1</w:t>
      </w:r>
      <w:r w:rsidR="00D91F92" w:rsidRPr="00F66A23">
        <w:rPr>
          <w:b/>
          <w:bCs/>
          <w:sz w:val="24"/>
          <w:szCs w:val="24"/>
        </w:rPr>
        <w:t>9</w:t>
      </w:r>
      <w:r w:rsidRPr="00F66A23">
        <w:rPr>
          <w:sz w:val="24"/>
          <w:szCs w:val="24"/>
        </w:rPr>
        <w:t xml:space="preserve">. A ARIS-MG manterá disponíveis em seu sítio eletrônico, com fácil localização e identificação de conteúdo, os relatórios de AIR, as </w:t>
      </w:r>
      <w:proofErr w:type="spellStart"/>
      <w:r w:rsidRPr="00F66A23">
        <w:rPr>
          <w:sz w:val="24"/>
          <w:szCs w:val="24"/>
        </w:rPr>
        <w:t>NTEDs</w:t>
      </w:r>
      <w:proofErr w:type="spellEnd"/>
      <w:r w:rsidRPr="00F66A23">
        <w:rPr>
          <w:sz w:val="24"/>
          <w:szCs w:val="24"/>
        </w:rPr>
        <w:t>, as matrizes de contribuições e a listagem atualizada dos casos de dispensa de AIR, ressalvadas as informações com restrição legal de acesso.</w:t>
      </w:r>
    </w:p>
    <w:p w14:paraId="3ABCF178" w14:textId="77777777" w:rsidR="008A6982" w:rsidRPr="00F66A23" w:rsidRDefault="008A6982" w:rsidP="008A6982">
      <w:pPr>
        <w:spacing w:before="240" w:after="180" w:line="276" w:lineRule="auto"/>
        <w:jc w:val="center"/>
        <w:rPr>
          <w:sz w:val="24"/>
          <w:szCs w:val="24"/>
        </w:rPr>
      </w:pPr>
      <w:r w:rsidRPr="00F66A23">
        <w:rPr>
          <w:b/>
          <w:bCs/>
          <w:sz w:val="24"/>
          <w:szCs w:val="24"/>
        </w:rPr>
        <w:t>CAPÍTULO X – DAS DISPOSIÇÕES FINAIS E TRANSITÓRIAS</w:t>
      </w:r>
    </w:p>
    <w:p w14:paraId="7D88620E" w14:textId="03C79496" w:rsidR="008A6982" w:rsidRPr="00F66A23" w:rsidRDefault="008A6982" w:rsidP="003C6951">
      <w:pPr>
        <w:spacing w:after="120" w:line="276" w:lineRule="auto"/>
        <w:jc w:val="both"/>
        <w:rPr>
          <w:sz w:val="24"/>
          <w:szCs w:val="24"/>
        </w:rPr>
      </w:pPr>
      <w:r w:rsidRPr="00F66A23">
        <w:rPr>
          <w:b/>
          <w:bCs/>
          <w:sz w:val="24"/>
          <w:szCs w:val="24"/>
        </w:rPr>
        <w:t xml:space="preserve">Art. </w:t>
      </w:r>
      <w:r w:rsidR="00D91F92" w:rsidRPr="00F66A23">
        <w:rPr>
          <w:b/>
          <w:bCs/>
          <w:sz w:val="24"/>
          <w:szCs w:val="24"/>
        </w:rPr>
        <w:t>20</w:t>
      </w:r>
      <w:r w:rsidRPr="00F66A23">
        <w:rPr>
          <w:sz w:val="24"/>
          <w:szCs w:val="24"/>
        </w:rPr>
        <w:t>. Esta Resolução não se aplica às propostas de atos normativos que, na data de sua publicação, já tenham sido submetidas a consulta pública ou instruídas com nota técnica de dispensa de AIR ou documento equivalente.</w:t>
      </w:r>
    </w:p>
    <w:p w14:paraId="7426AEA4" w14:textId="6B28BBB9" w:rsidR="008A6982" w:rsidRPr="00F66A23" w:rsidRDefault="008A6982" w:rsidP="003C6951">
      <w:pPr>
        <w:spacing w:after="120" w:line="276" w:lineRule="auto"/>
        <w:jc w:val="both"/>
        <w:rPr>
          <w:sz w:val="24"/>
          <w:szCs w:val="24"/>
        </w:rPr>
      </w:pPr>
      <w:r w:rsidRPr="00F66A23">
        <w:rPr>
          <w:b/>
          <w:bCs/>
          <w:sz w:val="24"/>
          <w:szCs w:val="24"/>
        </w:rPr>
        <w:t>Art. 2</w:t>
      </w:r>
      <w:r w:rsidR="00D91F92" w:rsidRPr="00F66A23">
        <w:rPr>
          <w:b/>
          <w:bCs/>
          <w:sz w:val="24"/>
          <w:szCs w:val="24"/>
        </w:rPr>
        <w:t>1</w:t>
      </w:r>
      <w:r w:rsidRPr="00F66A23">
        <w:rPr>
          <w:sz w:val="24"/>
          <w:szCs w:val="24"/>
        </w:rPr>
        <w:t>. A inobservância do disposto nesta Resolução não constitui escusa válida para o descumprimento do ato normativo editado nem acarreta, por si só, a sua invalidade.</w:t>
      </w:r>
    </w:p>
    <w:p w14:paraId="0B06B7A7" w14:textId="3A12BFD6" w:rsidR="008A6982" w:rsidRPr="00F66A23" w:rsidRDefault="008A6982" w:rsidP="003C6951">
      <w:pPr>
        <w:spacing w:after="120" w:line="276" w:lineRule="auto"/>
        <w:jc w:val="both"/>
        <w:rPr>
          <w:sz w:val="24"/>
          <w:szCs w:val="24"/>
        </w:rPr>
      </w:pPr>
      <w:r w:rsidRPr="00F66A23">
        <w:rPr>
          <w:b/>
          <w:bCs/>
          <w:sz w:val="24"/>
          <w:szCs w:val="24"/>
        </w:rPr>
        <w:t>Art. 2</w:t>
      </w:r>
      <w:r w:rsidR="00D91F92" w:rsidRPr="00F66A23">
        <w:rPr>
          <w:b/>
          <w:bCs/>
          <w:sz w:val="24"/>
          <w:szCs w:val="24"/>
        </w:rPr>
        <w:t>2</w:t>
      </w:r>
      <w:r w:rsidRPr="00F66A23">
        <w:rPr>
          <w:sz w:val="24"/>
          <w:szCs w:val="24"/>
        </w:rPr>
        <w:t>. Os casos omissos serão decididos pela Diretoria Colegiada da ARIS-MG.</w:t>
      </w:r>
    </w:p>
    <w:p w14:paraId="04C44288" w14:textId="1498ECBF" w:rsidR="001F7864" w:rsidRPr="00F66A23" w:rsidRDefault="008A6982" w:rsidP="003C6951">
      <w:pPr>
        <w:spacing w:after="120" w:line="276" w:lineRule="auto"/>
        <w:jc w:val="both"/>
        <w:rPr>
          <w:sz w:val="24"/>
          <w:szCs w:val="24"/>
        </w:rPr>
      </w:pPr>
      <w:r w:rsidRPr="00F66A23">
        <w:rPr>
          <w:b/>
          <w:bCs/>
          <w:sz w:val="24"/>
          <w:szCs w:val="24"/>
        </w:rPr>
        <w:t>Art. 2</w:t>
      </w:r>
      <w:r w:rsidR="00D91F92" w:rsidRPr="00F66A23">
        <w:rPr>
          <w:b/>
          <w:bCs/>
          <w:sz w:val="24"/>
          <w:szCs w:val="24"/>
        </w:rPr>
        <w:t>3</w:t>
      </w:r>
      <w:r w:rsidRPr="00F66A23">
        <w:rPr>
          <w:sz w:val="24"/>
          <w:szCs w:val="24"/>
        </w:rPr>
        <w:t>. Esta Resolução entra em vigor na data de sua publicação.</w:t>
      </w:r>
    </w:p>
    <w:p w14:paraId="5FA28728" w14:textId="77777777" w:rsidR="00062B93" w:rsidRPr="00F66A23" w:rsidRDefault="00062B93" w:rsidP="001F7864">
      <w:pPr>
        <w:jc w:val="both"/>
        <w:rPr>
          <w:sz w:val="24"/>
          <w:szCs w:val="24"/>
        </w:rPr>
      </w:pPr>
    </w:p>
    <w:p w14:paraId="0E4F96E3" w14:textId="77777777" w:rsidR="00062B93" w:rsidRPr="00F66A23" w:rsidRDefault="00062B93" w:rsidP="001F7864">
      <w:pPr>
        <w:ind w:firstLine="720"/>
        <w:jc w:val="both"/>
        <w:rPr>
          <w:sz w:val="24"/>
          <w:szCs w:val="24"/>
        </w:rPr>
      </w:pPr>
    </w:p>
    <w:p w14:paraId="33B8D2CD" w14:textId="77777777" w:rsidR="00062B93" w:rsidRPr="00F66A23" w:rsidRDefault="00062B93" w:rsidP="001F7864">
      <w:pPr>
        <w:ind w:firstLine="720"/>
        <w:jc w:val="right"/>
        <w:rPr>
          <w:sz w:val="24"/>
          <w:szCs w:val="24"/>
        </w:rPr>
      </w:pPr>
      <w:r w:rsidRPr="00F66A23">
        <w:rPr>
          <w:sz w:val="24"/>
          <w:szCs w:val="24"/>
        </w:rPr>
        <w:t xml:space="preserve">Viçosa, </w:t>
      </w:r>
      <w:r w:rsidRPr="00F66A23">
        <w:rPr>
          <w:sz w:val="24"/>
          <w:szCs w:val="24"/>
          <w:highlight w:val="yellow"/>
        </w:rPr>
        <w:t>XX</w:t>
      </w:r>
      <w:r w:rsidRPr="00F66A23">
        <w:rPr>
          <w:sz w:val="24"/>
          <w:szCs w:val="24"/>
        </w:rPr>
        <w:t xml:space="preserve"> de </w:t>
      </w:r>
      <w:r w:rsidRPr="00F66A23">
        <w:rPr>
          <w:sz w:val="24"/>
          <w:szCs w:val="24"/>
          <w:highlight w:val="yellow"/>
        </w:rPr>
        <w:t>XXXXXX</w:t>
      </w:r>
      <w:r w:rsidRPr="00F66A23">
        <w:rPr>
          <w:sz w:val="24"/>
          <w:szCs w:val="24"/>
        </w:rPr>
        <w:t xml:space="preserve"> de 2026.</w:t>
      </w:r>
    </w:p>
    <w:p w14:paraId="77E969C1" w14:textId="77777777" w:rsidR="00062B93" w:rsidRPr="00F66A23" w:rsidRDefault="00062B93" w:rsidP="001F7864">
      <w:pPr>
        <w:ind w:firstLine="720"/>
        <w:jc w:val="both"/>
        <w:rPr>
          <w:sz w:val="24"/>
          <w:szCs w:val="24"/>
        </w:rPr>
      </w:pPr>
    </w:p>
    <w:p w14:paraId="4EC2A000" w14:textId="77777777" w:rsidR="00100544" w:rsidRPr="00F66A23" w:rsidRDefault="00100544" w:rsidP="001F7864">
      <w:pPr>
        <w:ind w:firstLine="720"/>
        <w:jc w:val="both"/>
        <w:rPr>
          <w:sz w:val="24"/>
          <w:szCs w:val="24"/>
        </w:rPr>
      </w:pPr>
    </w:p>
    <w:p w14:paraId="01804979" w14:textId="77777777" w:rsidR="00062B93" w:rsidRPr="00F66A23" w:rsidRDefault="00062B93" w:rsidP="001F7864">
      <w:pPr>
        <w:ind w:firstLine="720"/>
        <w:jc w:val="both"/>
        <w:rPr>
          <w:sz w:val="24"/>
          <w:szCs w:val="24"/>
        </w:rPr>
      </w:pPr>
    </w:p>
    <w:p w14:paraId="768087E4" w14:textId="3BEA2639" w:rsidR="00062B93" w:rsidRPr="00F66A23" w:rsidRDefault="00062B93" w:rsidP="001F7864">
      <w:pPr>
        <w:ind w:firstLine="720"/>
        <w:jc w:val="center"/>
        <w:rPr>
          <w:sz w:val="24"/>
          <w:szCs w:val="24"/>
        </w:rPr>
      </w:pPr>
      <w:r w:rsidRPr="00F66A23">
        <w:rPr>
          <w:b/>
          <w:bCs/>
          <w:sz w:val="24"/>
          <w:szCs w:val="24"/>
        </w:rPr>
        <w:t>Gustavo Gastão Corgosino Cardoso</w:t>
      </w:r>
    </w:p>
    <w:p w14:paraId="547BE261" w14:textId="22388CF3" w:rsidR="00062B93" w:rsidRPr="00F66A23" w:rsidRDefault="00062B93" w:rsidP="001F7864">
      <w:pPr>
        <w:ind w:firstLine="720"/>
        <w:jc w:val="center"/>
        <w:rPr>
          <w:sz w:val="24"/>
          <w:szCs w:val="24"/>
        </w:rPr>
      </w:pPr>
      <w:r w:rsidRPr="00F66A23">
        <w:rPr>
          <w:sz w:val="24"/>
          <w:szCs w:val="24"/>
        </w:rPr>
        <w:t>Diretor-Geral</w:t>
      </w:r>
    </w:p>
    <w:p w14:paraId="6430FEA0" w14:textId="77777777" w:rsidR="00062B93" w:rsidRPr="00F66A23" w:rsidRDefault="00062B93" w:rsidP="001F7864">
      <w:pPr>
        <w:ind w:firstLine="720"/>
        <w:jc w:val="center"/>
        <w:rPr>
          <w:sz w:val="24"/>
          <w:szCs w:val="24"/>
        </w:rPr>
      </w:pPr>
    </w:p>
    <w:p w14:paraId="67C42220" w14:textId="77777777" w:rsidR="00062B93" w:rsidRPr="00F66A23" w:rsidRDefault="00062B93" w:rsidP="001F7864">
      <w:pPr>
        <w:ind w:firstLine="720"/>
        <w:jc w:val="center"/>
        <w:rPr>
          <w:sz w:val="24"/>
          <w:szCs w:val="24"/>
        </w:rPr>
      </w:pPr>
    </w:p>
    <w:p w14:paraId="0F173A8C" w14:textId="77777777" w:rsidR="0018617E" w:rsidRPr="00F66A23" w:rsidRDefault="0018617E" w:rsidP="001F7864">
      <w:pPr>
        <w:ind w:firstLine="720"/>
        <w:jc w:val="both"/>
        <w:rPr>
          <w:sz w:val="24"/>
          <w:szCs w:val="24"/>
        </w:rPr>
      </w:pPr>
    </w:p>
    <w:sectPr w:rsidR="0018617E" w:rsidRPr="00F66A23" w:rsidSect="00F66A23">
      <w:headerReference w:type="even" r:id="rId12"/>
      <w:headerReference w:type="default" r:id="rId13"/>
      <w:footerReference w:type="default" r:id="rId14"/>
      <w:headerReference w:type="first" r:id="rId15"/>
      <w:footerReference w:type="first" r:id="rId16"/>
      <w:type w:val="continuous"/>
      <w:pgSz w:w="11907" w:h="16840"/>
      <w:pgMar w:top="1843" w:right="1418" w:bottom="993" w:left="1418"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C28C" w14:textId="77777777" w:rsidR="00FD67E4" w:rsidRDefault="00FD67E4">
      <w:r>
        <w:separator/>
      </w:r>
    </w:p>
  </w:endnote>
  <w:endnote w:type="continuationSeparator" w:id="0">
    <w:p w14:paraId="20E87B2A" w14:textId="77777777" w:rsidR="00FD67E4" w:rsidRDefault="00FD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4422" w14:textId="23B3FA5B" w:rsidR="000B3EB1" w:rsidRDefault="000B3EB1">
    <w:pPr>
      <w:jc w:val="center"/>
      <w:rPr>
        <w:sz w:val="20"/>
        <w:szCs w:val="20"/>
      </w:rPr>
    </w:pPr>
  </w:p>
  <w:p w14:paraId="71989AF3" w14:textId="52A03BE3" w:rsidR="000B3EB1" w:rsidRPr="00F90372" w:rsidRDefault="004D3424">
    <w:pPr>
      <w:pBdr>
        <w:top w:val="nil"/>
        <w:left w:val="nil"/>
        <w:bottom w:val="nil"/>
        <w:right w:val="nil"/>
        <w:between w:val="nil"/>
      </w:pBdr>
      <w:tabs>
        <w:tab w:val="center" w:pos="4252"/>
        <w:tab w:val="right" w:pos="8504"/>
      </w:tabs>
      <w:jc w:val="right"/>
      <w:rPr>
        <w:rFonts w:ascii="Cambria" w:eastAsia="Calibri" w:hAnsi="Cambria" w:cs="Calibri"/>
        <w:color w:val="000000"/>
        <w:sz w:val="16"/>
        <w:szCs w:val="16"/>
      </w:rPr>
    </w:pPr>
    <w:r w:rsidRPr="00F90372">
      <w:rPr>
        <w:rFonts w:ascii="Cambria" w:eastAsia="Calibri" w:hAnsi="Cambria" w:cs="Calibri"/>
        <w:color w:val="000000"/>
        <w:sz w:val="16"/>
        <w:szCs w:val="16"/>
      </w:rPr>
      <w:t xml:space="preserve">Página </w:t>
    </w:r>
    <w:r w:rsidRPr="00F90372">
      <w:rPr>
        <w:rFonts w:ascii="Cambria" w:eastAsia="Calibri" w:hAnsi="Cambria" w:cs="Calibri"/>
        <w:b/>
        <w:color w:val="000000"/>
        <w:sz w:val="16"/>
        <w:szCs w:val="16"/>
      </w:rPr>
      <w:fldChar w:fldCharType="begin"/>
    </w:r>
    <w:r w:rsidRPr="00F90372">
      <w:rPr>
        <w:rFonts w:ascii="Cambria" w:eastAsia="Calibri" w:hAnsi="Cambria" w:cs="Calibri"/>
        <w:b/>
        <w:color w:val="000000"/>
        <w:sz w:val="16"/>
        <w:szCs w:val="16"/>
      </w:rPr>
      <w:instrText>PAGE</w:instrText>
    </w:r>
    <w:r w:rsidRPr="00F90372">
      <w:rPr>
        <w:rFonts w:ascii="Cambria" w:eastAsia="Calibri" w:hAnsi="Cambria" w:cs="Calibri"/>
        <w:b/>
        <w:color w:val="000000"/>
        <w:sz w:val="16"/>
        <w:szCs w:val="16"/>
      </w:rPr>
      <w:fldChar w:fldCharType="separate"/>
    </w:r>
    <w:r w:rsidR="00D603E2" w:rsidRPr="00F90372">
      <w:rPr>
        <w:rFonts w:ascii="Cambria" w:eastAsia="Calibri" w:hAnsi="Cambria" w:cs="Calibri"/>
        <w:b/>
        <w:noProof/>
        <w:color w:val="000000"/>
        <w:sz w:val="16"/>
        <w:szCs w:val="16"/>
      </w:rPr>
      <w:t>6</w:t>
    </w:r>
    <w:r w:rsidRPr="00F90372">
      <w:rPr>
        <w:rFonts w:ascii="Cambria" w:eastAsia="Calibri" w:hAnsi="Cambria" w:cs="Calibri"/>
        <w:b/>
        <w:color w:val="000000"/>
        <w:sz w:val="16"/>
        <w:szCs w:val="16"/>
      </w:rPr>
      <w:fldChar w:fldCharType="end"/>
    </w:r>
    <w:r w:rsidRPr="00F90372">
      <w:rPr>
        <w:rFonts w:ascii="Cambria" w:eastAsia="Calibri" w:hAnsi="Cambria" w:cs="Calibri"/>
        <w:color w:val="000000"/>
        <w:sz w:val="16"/>
        <w:szCs w:val="16"/>
      </w:rPr>
      <w:t xml:space="preserve"> de </w:t>
    </w:r>
    <w:r w:rsidRPr="00F90372">
      <w:rPr>
        <w:rFonts w:ascii="Cambria" w:eastAsia="Calibri" w:hAnsi="Cambria" w:cs="Calibri"/>
        <w:b/>
        <w:color w:val="000000"/>
        <w:sz w:val="16"/>
        <w:szCs w:val="16"/>
      </w:rPr>
      <w:fldChar w:fldCharType="begin"/>
    </w:r>
    <w:r w:rsidRPr="00F90372">
      <w:rPr>
        <w:rFonts w:ascii="Cambria" w:eastAsia="Calibri" w:hAnsi="Cambria" w:cs="Calibri"/>
        <w:b/>
        <w:color w:val="000000"/>
        <w:sz w:val="16"/>
        <w:szCs w:val="16"/>
      </w:rPr>
      <w:instrText>NUMPAGES</w:instrText>
    </w:r>
    <w:r w:rsidRPr="00F90372">
      <w:rPr>
        <w:rFonts w:ascii="Cambria" w:eastAsia="Calibri" w:hAnsi="Cambria" w:cs="Calibri"/>
        <w:b/>
        <w:color w:val="000000"/>
        <w:sz w:val="16"/>
        <w:szCs w:val="16"/>
      </w:rPr>
      <w:fldChar w:fldCharType="separate"/>
    </w:r>
    <w:r w:rsidR="00D603E2" w:rsidRPr="00F90372">
      <w:rPr>
        <w:rFonts w:ascii="Cambria" w:eastAsia="Calibri" w:hAnsi="Cambria" w:cs="Calibri"/>
        <w:b/>
        <w:noProof/>
        <w:color w:val="000000"/>
        <w:sz w:val="16"/>
        <w:szCs w:val="16"/>
      </w:rPr>
      <w:t>6</w:t>
    </w:r>
    <w:r w:rsidRPr="00F90372">
      <w:rPr>
        <w:rFonts w:ascii="Cambria" w:eastAsia="Calibri" w:hAnsi="Cambria" w:cs="Calibri"/>
        <w:b/>
        <w:color w:val="000000"/>
        <w:sz w:val="16"/>
        <w:szCs w:val="16"/>
      </w:rPr>
      <w:fldChar w:fldCharType="end"/>
    </w:r>
  </w:p>
  <w:p w14:paraId="067D4AE0" w14:textId="77777777" w:rsidR="000B3EB1" w:rsidRDefault="000B3EB1">
    <w:pPr>
      <w:pBdr>
        <w:top w:val="nil"/>
        <w:left w:val="nil"/>
        <w:bottom w:val="nil"/>
        <w:right w:val="nil"/>
        <w:between w:val="nil"/>
      </w:pBdr>
      <w:tabs>
        <w:tab w:val="center" w:pos="4252"/>
        <w:tab w:val="right" w:pos="8504"/>
      </w:tabs>
      <w:rPr>
        <w:color w:val="000000"/>
      </w:rPr>
    </w:pPr>
  </w:p>
  <w:p w14:paraId="0FAE2AC0" w14:textId="77777777" w:rsidR="000B3EB1" w:rsidRDefault="000B3E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7BDE" w14:textId="77777777" w:rsidR="000B3EB1" w:rsidRDefault="004D3424">
    <w:pPr>
      <w:jc w:val="center"/>
      <w:rPr>
        <w:color w:val="2F5496"/>
        <w:sz w:val="16"/>
        <w:szCs w:val="16"/>
      </w:rPr>
    </w:pPr>
    <w:r>
      <w:rPr>
        <w:color w:val="2F5496"/>
        <w:sz w:val="16"/>
        <w:szCs w:val="16"/>
      </w:rPr>
      <w:t>ARIS ZM – Autarquia Intermunicipal - CNPJ: 44.781.803/0001-04</w:t>
    </w:r>
  </w:p>
  <w:p w14:paraId="3D0F9BF6" w14:textId="77777777" w:rsidR="000B3EB1" w:rsidRDefault="004D3424">
    <w:pPr>
      <w:jc w:val="center"/>
      <w:rPr>
        <w:color w:val="2F5496"/>
        <w:sz w:val="16"/>
        <w:szCs w:val="16"/>
      </w:rPr>
    </w:pPr>
    <w:r>
      <w:rPr>
        <w:color w:val="2F5496"/>
        <w:sz w:val="16"/>
        <w:szCs w:val="16"/>
      </w:rPr>
      <w:t>Rua José dos Santos, 275, Viçosa-MG – (31) 3891-5636</w:t>
    </w:r>
  </w:p>
  <w:p w14:paraId="1ADEFB92" w14:textId="77777777" w:rsidR="000B3EB1" w:rsidRDefault="004D3424">
    <w:pPr>
      <w:pBdr>
        <w:top w:val="nil"/>
        <w:left w:val="nil"/>
        <w:bottom w:val="nil"/>
        <w:right w:val="nil"/>
        <w:between w:val="nil"/>
      </w:pBdr>
      <w:tabs>
        <w:tab w:val="center" w:pos="4252"/>
        <w:tab w:val="right" w:pos="8504"/>
      </w:tabs>
      <w:jc w:val="center"/>
      <w:rPr>
        <w:color w:val="000000"/>
        <w:sz w:val="20"/>
        <w:szCs w:val="20"/>
      </w:rPr>
    </w:pPr>
    <w:hyperlink r:id="rId1">
      <w:r>
        <w:rPr>
          <w:b/>
          <w:color w:val="0000FF"/>
          <w:sz w:val="16"/>
          <w:szCs w:val="16"/>
          <w:u w:val="single"/>
        </w:rPr>
        <w:t>www.ariszm.mg.gov.br</w:t>
      </w:r>
    </w:hyperlink>
  </w:p>
  <w:p w14:paraId="7765C349" w14:textId="16BA4EC9" w:rsidR="000B3EB1" w:rsidRDefault="004D3424">
    <w:pPr>
      <w:pBdr>
        <w:top w:val="nil"/>
        <w:left w:val="nil"/>
        <w:bottom w:val="nil"/>
        <w:right w:val="nil"/>
        <w:between w:val="nil"/>
      </w:pBdr>
      <w:tabs>
        <w:tab w:val="center" w:pos="4252"/>
        <w:tab w:val="right" w:pos="8504"/>
      </w:tabs>
      <w:jc w:val="right"/>
      <w:rPr>
        <w:rFonts w:ascii="Calibri" w:eastAsia="Calibri" w:hAnsi="Calibri" w:cs="Calibri"/>
        <w:color w:val="000000"/>
        <w:sz w:val="20"/>
        <w:szCs w:val="20"/>
      </w:rPr>
    </w:pPr>
    <w:r>
      <w:rPr>
        <w:rFonts w:ascii="Calibri" w:eastAsia="Calibri" w:hAnsi="Calibri" w:cs="Calibri"/>
        <w:color w:val="000000"/>
        <w:sz w:val="20"/>
        <w:szCs w:val="20"/>
      </w:rPr>
      <w:t xml:space="preserve">Página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de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Pr>
        <w:rFonts w:ascii="Calibri" w:eastAsia="Calibri" w:hAnsi="Calibri" w:cs="Calibri"/>
        <w:b/>
        <w:color w:val="000000"/>
        <w:sz w:val="20"/>
        <w:szCs w:val="20"/>
      </w:rPr>
      <w:fldChar w:fldCharType="separate"/>
    </w:r>
    <w:r>
      <w:rPr>
        <w:rFonts w:ascii="Calibri" w:eastAsia="Calibri" w:hAnsi="Calibri" w:cs="Calibri"/>
        <w:b/>
        <w:noProof/>
        <w:color w:val="000000"/>
        <w:sz w:val="20"/>
        <w:szCs w:val="20"/>
      </w:rPr>
      <w:t>7</w:t>
    </w:r>
    <w:r>
      <w:rPr>
        <w:rFonts w:ascii="Calibri" w:eastAsia="Calibri" w:hAnsi="Calibri" w:cs="Calibri"/>
        <w:b/>
        <w:color w:val="000000"/>
        <w:sz w:val="20"/>
        <w:szCs w:val="20"/>
      </w:rPr>
      <w:fldChar w:fldCharType="end"/>
    </w:r>
  </w:p>
  <w:p w14:paraId="1601D104" w14:textId="77777777" w:rsidR="000B3EB1" w:rsidRDefault="000B3EB1">
    <w:pPr>
      <w:pBdr>
        <w:top w:val="nil"/>
        <w:left w:val="nil"/>
        <w:bottom w:val="nil"/>
        <w:right w:val="nil"/>
        <w:between w:val="nil"/>
      </w:pBdr>
      <w:tabs>
        <w:tab w:val="center" w:pos="4252"/>
        <w:tab w:val="right" w:pos="8504"/>
      </w:tabs>
      <w:rPr>
        <w:color w:val="000000"/>
      </w:rPr>
    </w:pPr>
  </w:p>
  <w:p w14:paraId="5EBC45EA" w14:textId="77777777" w:rsidR="000B3EB1" w:rsidRDefault="000B3E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6811" w14:textId="77777777" w:rsidR="00FD67E4" w:rsidRDefault="00FD67E4">
      <w:r>
        <w:separator/>
      </w:r>
    </w:p>
  </w:footnote>
  <w:footnote w:type="continuationSeparator" w:id="0">
    <w:p w14:paraId="4A20E1F5" w14:textId="77777777" w:rsidR="00FD67E4" w:rsidRDefault="00FD6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B9D5" w14:textId="60B59A23" w:rsidR="000B3EB1" w:rsidRDefault="00F66A23">
    <w:pPr>
      <w:pBdr>
        <w:top w:val="nil"/>
        <w:left w:val="nil"/>
        <w:bottom w:val="nil"/>
        <w:right w:val="nil"/>
        <w:between w:val="nil"/>
      </w:pBdr>
      <w:tabs>
        <w:tab w:val="center" w:pos="4419"/>
        <w:tab w:val="right" w:pos="8838"/>
      </w:tabs>
      <w:jc w:val="right"/>
      <w:rPr>
        <w:color w:val="000000"/>
      </w:rPr>
    </w:pPr>
    <w:r>
      <w:rPr>
        <w:noProof/>
      </w:rPr>
      <w:pict w14:anchorId="66FBB0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28704" o:spid="_x0000_s1026" type="#_x0000_t136" style="position:absolute;left:0;text-align:left;margin-left:0;margin-top:0;width:497.35pt;height:142.1pt;rotation:315;z-index:-251651072;mso-position-horizontal:center;mso-position-horizontal-relative:margin;mso-position-vertical:center;mso-position-vertical-relative:margin" o:allowincell="f" fillcolor="#f30" stroked="f">
          <v:fill opacity=".5"/>
          <v:textpath style="font-family:&quot;Arial&quot;;font-size:1pt" string="MINUTA"/>
        </v:shape>
      </w:pict>
    </w:r>
    <w:r w:rsidR="004D3424">
      <w:rPr>
        <w:color w:val="000000"/>
      </w:rPr>
      <w:fldChar w:fldCharType="begin"/>
    </w:r>
    <w:r w:rsidR="004D3424">
      <w:rPr>
        <w:color w:val="000000"/>
      </w:rPr>
      <w:instrText>PAGE</w:instrText>
    </w:r>
    <w:r w:rsidR="004D3424">
      <w:rPr>
        <w:color w:val="000000"/>
      </w:rPr>
      <w:fldChar w:fldCharType="separate"/>
    </w:r>
    <w:r w:rsidR="00527B53">
      <w:rPr>
        <w:noProof/>
        <w:color w:val="000000"/>
      </w:rPr>
      <w:t>1</w:t>
    </w:r>
    <w:r w:rsidR="004D3424">
      <w:rPr>
        <w:color w:val="000000"/>
      </w:rPr>
      <w:fldChar w:fldCharType="end"/>
    </w:r>
  </w:p>
  <w:p w14:paraId="37172535" w14:textId="77777777" w:rsidR="000B3EB1" w:rsidRDefault="000B3EB1">
    <w:pPr>
      <w:pBdr>
        <w:top w:val="nil"/>
        <w:left w:val="nil"/>
        <w:bottom w:val="nil"/>
        <w:right w:val="nil"/>
        <w:between w:val="nil"/>
      </w:pBdr>
      <w:tabs>
        <w:tab w:val="center" w:pos="4419"/>
        <w:tab w:val="right" w:pos="8838"/>
      </w:tabs>
      <w:ind w:right="360"/>
      <w:rPr>
        <w:color w:val="000000"/>
      </w:rPr>
    </w:pPr>
  </w:p>
  <w:p w14:paraId="0DFB45D6" w14:textId="77777777" w:rsidR="000B3EB1" w:rsidRDefault="000B3E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863F" w14:textId="2A68500B" w:rsidR="00F66A23" w:rsidRDefault="00F66A23" w:rsidP="00F66A23">
    <w:pPr>
      <w:pStyle w:val="Cabealho"/>
      <w:ind w:right="-1"/>
      <w:jc w:val="center"/>
    </w:pPr>
    <w:r>
      <w:rPr>
        <w:noProof/>
      </w:rPr>
      <w:pict w14:anchorId="69FD0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28705" o:spid="_x0000_s1027" type="#_x0000_t136" style="position:absolute;left:0;text-align:left;margin-left:0;margin-top:0;width:497.35pt;height:142.1pt;rotation:315;z-index:-251649024;mso-position-horizontal:center;mso-position-horizontal-relative:margin;mso-position-vertical:center;mso-position-vertical-relative:margin" o:allowincell="f" fillcolor="#f30" stroked="f">
          <v:fill opacity=".5"/>
          <v:textpath style="font-family:&quot;Arial&quot;;font-size:1pt" string="MINUTA"/>
        </v:shape>
      </w:pict>
    </w:r>
    <w:r>
      <w:rPr>
        <w:noProof/>
      </w:rPr>
      <mc:AlternateContent>
        <mc:Choice Requires="wps">
          <w:drawing>
            <wp:anchor distT="0" distB="0" distL="114300" distR="114300" simplePos="0" relativeHeight="251660288" behindDoc="0" locked="0" layoutInCell="1" allowOverlap="1" wp14:anchorId="225922D6" wp14:editId="509A40A3">
              <wp:simplePos x="0" y="0"/>
              <wp:positionH relativeFrom="column">
                <wp:posOffset>2272140</wp:posOffset>
              </wp:positionH>
              <wp:positionV relativeFrom="paragraph">
                <wp:posOffset>113858</wp:posOffset>
              </wp:positionV>
              <wp:extent cx="3450867" cy="617303"/>
              <wp:effectExtent l="0" t="0" r="0" b="0"/>
              <wp:wrapNone/>
              <wp:docPr id="1802817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7" cy="617303"/>
                      </a:xfrm>
                      <a:prstGeom prst="rect">
                        <a:avLst/>
                      </a:prstGeom>
                      <a:solidFill>
                        <a:srgbClr val="FFFFFF"/>
                      </a:solidFill>
                      <a:ln w="9525">
                        <a:noFill/>
                        <a:miter lim="800000"/>
                        <a:headEnd/>
                        <a:tailEnd/>
                      </a:ln>
                    </wps:spPr>
                    <wps:txbx>
                      <w:txbxContent>
                        <w:p w14:paraId="05BF9F48" w14:textId="77777777" w:rsidR="00F66A23" w:rsidRPr="00E82127" w:rsidRDefault="00F66A23" w:rsidP="00F66A23">
                          <w:pPr>
                            <w:rPr>
                              <w:rFonts w:ascii="Calibri" w:hAnsi="Calibri" w:cs="Calibri"/>
                              <w:bCs/>
                              <w:color w:val="002060"/>
                              <w:sz w:val="14"/>
                              <w:szCs w:val="14"/>
                            </w:rPr>
                          </w:pPr>
                          <w:r w:rsidRPr="00E82127">
                            <w:rPr>
                              <w:rFonts w:ascii="Calibri" w:hAnsi="Calibri" w:cs="Calibri"/>
                              <w:bCs/>
                              <w:color w:val="002060"/>
                              <w:sz w:val="14"/>
                              <w:szCs w:val="14"/>
                            </w:rPr>
                            <w:t>Agência Reguladora Intermunicipal dos Serviços de Saneamento de Minas Gerais – ARIS-MG</w:t>
                          </w:r>
                          <w:r>
                            <w:rPr>
                              <w:rFonts w:ascii="Calibri" w:hAnsi="Calibri" w:cs="Calibri"/>
                              <w:bCs/>
                              <w:color w:val="002060"/>
                              <w:sz w:val="14"/>
                              <w:szCs w:val="14"/>
                            </w:rPr>
                            <w:t xml:space="preserve">. </w:t>
                          </w:r>
                          <w:r w:rsidRPr="00E82127">
                            <w:rPr>
                              <w:rFonts w:ascii="Calibri" w:hAnsi="Calibri" w:cs="Calibri"/>
                              <w:bCs/>
                              <w:color w:val="002060"/>
                              <w:sz w:val="14"/>
                              <w:szCs w:val="14"/>
                            </w:rPr>
                            <w:t>Autarquia Intermunicipal - CNPJ: 44.781.803/0001-04</w:t>
                          </w:r>
                        </w:p>
                        <w:p w14:paraId="234E44C1" w14:textId="77777777" w:rsidR="00F66A23" w:rsidRDefault="00F66A23" w:rsidP="00F66A23">
                          <w:pPr>
                            <w:rPr>
                              <w:rFonts w:ascii="Calibri" w:hAnsi="Calibri" w:cs="Calibri"/>
                              <w:bCs/>
                              <w:color w:val="002060"/>
                              <w:sz w:val="14"/>
                              <w:szCs w:val="14"/>
                            </w:rPr>
                          </w:pPr>
                          <w:r w:rsidRPr="0047096C">
                            <w:rPr>
                              <w:rFonts w:ascii="Calibri" w:hAnsi="Calibri" w:cs="Calibri"/>
                              <w:bCs/>
                              <w:color w:val="002060"/>
                              <w:sz w:val="14"/>
                              <w:szCs w:val="14"/>
                            </w:rPr>
                            <w:t xml:space="preserve">Rua José dos Santos, 275, Viçosa - MG – 0800 131 4000 </w:t>
                          </w:r>
                        </w:p>
                        <w:p w14:paraId="0CB0716A" w14:textId="77777777" w:rsidR="00F66A23" w:rsidRPr="0047096C" w:rsidRDefault="00F66A23" w:rsidP="00F66A23">
                          <w:pPr>
                            <w:rPr>
                              <w:bCs/>
                              <w:color w:val="002060"/>
                              <w:sz w:val="14"/>
                              <w:szCs w:val="14"/>
                            </w:rPr>
                          </w:pPr>
                          <w:r w:rsidRPr="0047096C">
                            <w:rPr>
                              <w:color w:val="002060"/>
                              <w:sz w:val="14"/>
                              <w:szCs w:val="14"/>
                            </w:rPr>
                            <w:t>www.aris.mg.gov.br</w:t>
                          </w:r>
                          <w:r w:rsidRPr="0047096C">
                            <w:rPr>
                              <w:sz w:val="14"/>
                              <w:szCs w:val="14"/>
                            </w:rPr>
                            <w:t xml:space="preserve"> </w:t>
                          </w:r>
                        </w:p>
                        <w:p w14:paraId="67FBA60E" w14:textId="77777777" w:rsidR="00F66A23" w:rsidRDefault="00F66A23" w:rsidP="00F66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922D6" id="_x0000_t202" coordsize="21600,21600" o:spt="202" path="m,l,21600r21600,l21600,xe">
              <v:stroke joinstyle="miter"/>
              <v:path gradientshapeok="t" o:connecttype="rect"/>
            </v:shapetype>
            <v:shape id="Caixa de Texto 2" o:spid="_x0000_s1026" type="#_x0000_t202" style="position:absolute;left:0;text-align:left;margin-left:178.9pt;margin-top:8.95pt;width:271.7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" stroked="f">
              <v:textbox>
                <w:txbxContent>
                  <w:p w14:paraId="05BF9F48" w14:textId="77777777" w:rsidR="00F66A23" w:rsidRPr="00E82127" w:rsidRDefault="00F66A23" w:rsidP="00F66A23">
                    <w:pPr>
                      <w:rPr>
                        <w:rFonts w:ascii="Calibri" w:hAnsi="Calibri" w:cs="Calibri"/>
                        <w:bCs/>
                        <w:color w:val="002060"/>
                        <w:sz w:val="14"/>
                        <w:szCs w:val="14"/>
                      </w:rPr>
                    </w:pPr>
                    <w:r w:rsidRPr="00E82127">
                      <w:rPr>
                        <w:rFonts w:ascii="Calibri" w:hAnsi="Calibri" w:cs="Calibri"/>
                        <w:bCs/>
                        <w:color w:val="002060"/>
                        <w:sz w:val="14"/>
                        <w:szCs w:val="14"/>
                      </w:rPr>
                      <w:t>Agência Reguladora Intermunicipal dos Serviços de Saneamento de Minas Gerais – ARIS-MG</w:t>
                    </w:r>
                    <w:r>
                      <w:rPr>
                        <w:rFonts w:ascii="Calibri" w:hAnsi="Calibri" w:cs="Calibri"/>
                        <w:bCs/>
                        <w:color w:val="002060"/>
                        <w:sz w:val="14"/>
                        <w:szCs w:val="14"/>
                      </w:rPr>
                      <w:t xml:space="preserve">. </w:t>
                    </w:r>
                    <w:r w:rsidRPr="00E82127">
                      <w:rPr>
                        <w:rFonts w:ascii="Calibri" w:hAnsi="Calibri" w:cs="Calibri"/>
                        <w:bCs/>
                        <w:color w:val="002060"/>
                        <w:sz w:val="14"/>
                        <w:szCs w:val="14"/>
                      </w:rPr>
                      <w:t>Autarquia Intermunicipal - CNPJ: 44.781.803/0001-04</w:t>
                    </w:r>
                  </w:p>
                  <w:p w14:paraId="234E44C1" w14:textId="77777777" w:rsidR="00F66A23" w:rsidRDefault="00F66A23" w:rsidP="00F66A23">
                    <w:pPr>
                      <w:rPr>
                        <w:rFonts w:ascii="Calibri" w:hAnsi="Calibri" w:cs="Calibri"/>
                        <w:bCs/>
                        <w:color w:val="002060"/>
                        <w:sz w:val="14"/>
                        <w:szCs w:val="14"/>
                      </w:rPr>
                    </w:pPr>
                    <w:r w:rsidRPr="0047096C">
                      <w:rPr>
                        <w:rFonts w:ascii="Calibri" w:hAnsi="Calibri" w:cs="Calibri"/>
                        <w:bCs/>
                        <w:color w:val="002060"/>
                        <w:sz w:val="14"/>
                        <w:szCs w:val="14"/>
                      </w:rPr>
                      <w:t xml:space="preserve">Rua José dos Santos, 275, Viçosa - MG – 0800 131 4000 </w:t>
                    </w:r>
                  </w:p>
                  <w:p w14:paraId="0CB0716A" w14:textId="77777777" w:rsidR="00F66A23" w:rsidRPr="0047096C" w:rsidRDefault="00F66A23" w:rsidP="00F66A23">
                    <w:pPr>
                      <w:rPr>
                        <w:bCs/>
                        <w:color w:val="002060"/>
                        <w:sz w:val="14"/>
                        <w:szCs w:val="14"/>
                      </w:rPr>
                    </w:pPr>
                    <w:r w:rsidRPr="0047096C">
                      <w:rPr>
                        <w:color w:val="002060"/>
                        <w:sz w:val="14"/>
                        <w:szCs w:val="14"/>
                      </w:rPr>
                      <w:t>www.aris.mg.gov.br</w:t>
                    </w:r>
                    <w:r w:rsidRPr="0047096C">
                      <w:rPr>
                        <w:sz w:val="14"/>
                        <w:szCs w:val="14"/>
                      </w:rPr>
                      <w:t xml:space="preserve"> </w:t>
                    </w:r>
                  </w:p>
                  <w:p w14:paraId="67FBA60E" w14:textId="77777777" w:rsidR="00F66A23" w:rsidRDefault="00F66A23" w:rsidP="00F66A23"/>
                </w:txbxContent>
              </v:textbox>
            </v:shape>
          </w:pict>
        </mc:Fallback>
      </mc:AlternateContent>
    </w:r>
    <w:r>
      <w:rPr>
        <w:rFonts w:ascii="Calibri" w:hAnsi="Calibri" w:cs="Calibri"/>
        <w:noProof/>
        <w:sz w:val="16"/>
        <w:szCs w:val="16"/>
      </w:rPr>
      <mc:AlternateContent>
        <mc:Choice Requires="wps">
          <w:drawing>
            <wp:anchor distT="0" distB="0" distL="114300" distR="114300" simplePos="0" relativeHeight="251661312" behindDoc="0" locked="0" layoutInCell="1" allowOverlap="1" wp14:anchorId="48AE7F56" wp14:editId="6957E313">
              <wp:simplePos x="0" y="0"/>
              <wp:positionH relativeFrom="column">
                <wp:posOffset>-36006</wp:posOffset>
              </wp:positionH>
              <wp:positionV relativeFrom="paragraph">
                <wp:posOffset>730333</wp:posOffset>
              </wp:positionV>
              <wp:extent cx="5830785" cy="45719"/>
              <wp:effectExtent l="0" t="0" r="0" b="0"/>
              <wp:wrapNone/>
              <wp:docPr id="404270755" name="Retângulo 4"/>
              <wp:cNvGraphicFramePr/>
              <a:graphic xmlns:a="http://schemas.openxmlformats.org/drawingml/2006/main">
                <a:graphicData uri="http://schemas.microsoft.com/office/word/2010/wordprocessingShape">
                  <wps:wsp>
                    <wps:cNvSpPr/>
                    <wps:spPr>
                      <a:xfrm>
                        <a:off x="0" y="0"/>
                        <a:ext cx="5830785" cy="45719"/>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22B4C6" id="Retângulo 4" o:spid="_x0000_s1026" style="position:absolute;margin-left:-2.85pt;margin-top:57.5pt;width:459.1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" fillcolor="#002060" stroked="f" strokeweight="1pt"/>
          </w:pict>
        </mc:Fallback>
      </mc:AlternateContent>
    </w:r>
    <w:r>
      <w:rPr>
        <w:noProof/>
      </w:rPr>
      <w:drawing>
        <wp:anchor distT="0" distB="0" distL="114300" distR="114300" simplePos="0" relativeHeight="251659264" behindDoc="0" locked="0" layoutInCell="1" allowOverlap="1" wp14:anchorId="6BAF5220" wp14:editId="3FEE89FD">
          <wp:simplePos x="0" y="0"/>
          <wp:positionH relativeFrom="column">
            <wp:posOffset>184414</wp:posOffset>
          </wp:positionH>
          <wp:positionV relativeFrom="paragraph">
            <wp:posOffset>-51435</wp:posOffset>
          </wp:positionV>
          <wp:extent cx="1471170" cy="629393"/>
          <wp:effectExtent l="0" t="0" r="0" b="0"/>
          <wp:wrapThrough wrapText="bothSides">
            <wp:wrapPolygon edited="0">
              <wp:start x="4477" y="0"/>
              <wp:lineTo x="0" y="18963"/>
              <wp:lineTo x="0" y="20924"/>
              <wp:lineTo x="21264" y="20924"/>
              <wp:lineTo x="21264" y="7847"/>
              <wp:lineTo x="5876" y="0"/>
              <wp:lineTo x="4477" y="0"/>
            </wp:wrapPolygon>
          </wp:wrapThrough>
          <wp:docPr id="10706763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3481" name="Imagem 604213481"/>
                  <pic:cNvPicPr/>
                </pic:nvPicPr>
                <pic:blipFill>
                  <a:blip r:embed="rId1">
                    <a:extLst>
                      <a:ext uri="{28A0092B-C50C-407E-A947-70E740481C1C}">
                        <a14:useLocalDpi xmlns:a14="http://schemas.microsoft.com/office/drawing/2010/main" val="0"/>
                      </a:ext>
                    </a:extLst>
                  </a:blip>
                  <a:stretch>
                    <a:fillRect/>
                  </a:stretch>
                </pic:blipFill>
                <pic:spPr>
                  <a:xfrm>
                    <a:off x="0" y="0"/>
                    <a:ext cx="1471170" cy="629393"/>
                  </a:xfrm>
                  <a:prstGeom prst="rect">
                    <a:avLst/>
                  </a:prstGeom>
                </pic:spPr>
              </pic:pic>
            </a:graphicData>
          </a:graphic>
        </wp:anchor>
      </w:drawing>
    </w:r>
  </w:p>
  <w:p w14:paraId="191E3982" w14:textId="4FD6FD48" w:rsidR="000B3EB1" w:rsidRDefault="000B3EB1" w:rsidP="009B3091">
    <w:pPr>
      <w:pBdr>
        <w:top w:val="nil"/>
        <w:left w:val="nil"/>
        <w:bottom w:val="nil"/>
        <w:right w:val="nil"/>
        <w:between w:val="nil"/>
      </w:pBdr>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825A" w14:textId="7557CF18" w:rsidR="000B3EB1" w:rsidRDefault="00F66A23">
    <w:pPr>
      <w:pBdr>
        <w:top w:val="nil"/>
        <w:left w:val="nil"/>
        <w:bottom w:val="nil"/>
        <w:right w:val="nil"/>
        <w:between w:val="nil"/>
      </w:pBdr>
      <w:tabs>
        <w:tab w:val="center" w:pos="4419"/>
        <w:tab w:val="right" w:pos="8838"/>
      </w:tabs>
      <w:jc w:val="center"/>
      <w:rPr>
        <w:color w:val="17365D"/>
        <w:sz w:val="14"/>
        <w:szCs w:val="14"/>
      </w:rPr>
    </w:pPr>
    <w:r>
      <w:rPr>
        <w:noProof/>
      </w:rPr>
      <w:pict w14:anchorId="4FAE8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28703" o:spid="_x0000_s1025" type="#_x0000_t136" style="position:absolute;left:0;text-align:left;margin-left:0;margin-top:0;width:497.35pt;height:142.1pt;rotation:315;z-index:-251653120;mso-position-horizontal:center;mso-position-horizontal-relative:margin;mso-position-vertical:center;mso-position-vertical-relative:margin" o:allowincell="f" fillcolor="#f30" stroked="f">
          <v:fill opacity=".5"/>
          <v:textpath style="font-family:&quot;Arial&quot;;font-size:1pt" string="MINUTA"/>
        </v:shape>
      </w:pict>
    </w:r>
    <w:r w:rsidR="004D3424">
      <w:rPr>
        <w:noProof/>
      </w:rPr>
      <w:drawing>
        <wp:anchor distT="0" distB="0" distL="0" distR="0" simplePos="0" relativeHeight="251653120" behindDoc="1" locked="0" layoutInCell="1" hidden="0" allowOverlap="1" wp14:anchorId="4D067CC1" wp14:editId="170F0FF0">
          <wp:simplePos x="0" y="0"/>
          <wp:positionH relativeFrom="column">
            <wp:posOffset>0</wp:posOffset>
          </wp:positionH>
          <wp:positionV relativeFrom="paragraph">
            <wp:posOffset>87630</wp:posOffset>
          </wp:positionV>
          <wp:extent cx="1885950" cy="704850"/>
          <wp:effectExtent l="0" t="0" r="0" b="0"/>
          <wp:wrapNone/>
          <wp:docPr id="113107035" name="image2.png" descr="D:\CISAB\ARIS ZM\Logo - ARIS Zona da Mata - pq.png"/>
          <wp:cNvGraphicFramePr/>
          <a:graphic xmlns:a="http://schemas.openxmlformats.org/drawingml/2006/main">
            <a:graphicData uri="http://schemas.openxmlformats.org/drawingml/2006/picture">
              <pic:pic xmlns:pic="http://schemas.openxmlformats.org/drawingml/2006/picture">
                <pic:nvPicPr>
                  <pic:cNvPr id="0" name="image2.png" descr="D:\CISAB\ARIS ZM\Logo - ARIS Zona da Mata - pq.png"/>
                  <pic:cNvPicPr preferRelativeResize="0"/>
                </pic:nvPicPr>
                <pic:blipFill>
                  <a:blip r:embed="rId1"/>
                  <a:srcRect/>
                  <a:stretch>
                    <a:fillRect/>
                  </a:stretch>
                </pic:blipFill>
                <pic:spPr>
                  <a:xfrm>
                    <a:off x="0" y="0"/>
                    <a:ext cx="1885950" cy="704850"/>
                  </a:xfrm>
                  <a:prstGeom prst="rect">
                    <a:avLst/>
                  </a:prstGeom>
                  <a:ln/>
                </pic:spPr>
              </pic:pic>
            </a:graphicData>
          </a:graphic>
        </wp:anchor>
      </w:drawing>
    </w:r>
    <w:r w:rsidR="004D3424">
      <w:rPr>
        <w:noProof/>
      </w:rPr>
      <mc:AlternateContent>
        <mc:Choice Requires="wps">
          <w:drawing>
            <wp:anchor distT="0" distB="0" distL="114300" distR="114300" simplePos="0" relativeHeight="251654144" behindDoc="0" locked="0" layoutInCell="1" hidden="0" allowOverlap="1" wp14:anchorId="755902A3" wp14:editId="37E32289">
              <wp:simplePos x="0" y="0"/>
              <wp:positionH relativeFrom="column">
                <wp:posOffset>1930400</wp:posOffset>
              </wp:positionH>
              <wp:positionV relativeFrom="paragraph">
                <wp:posOffset>177800</wp:posOffset>
              </wp:positionV>
              <wp:extent cx="3438525" cy="590550"/>
              <wp:effectExtent l="0" t="0" r="0" b="0"/>
              <wp:wrapNone/>
              <wp:docPr id="1560605121" name="Retângulo 1560605121"/>
              <wp:cNvGraphicFramePr/>
              <a:graphic xmlns:a="http://schemas.openxmlformats.org/drawingml/2006/main">
                <a:graphicData uri="http://schemas.microsoft.com/office/word/2010/wordprocessingShape">
                  <wps:wsp>
                    <wps:cNvSpPr/>
                    <wps:spPr>
                      <a:xfrm>
                        <a:off x="3631500" y="3489488"/>
                        <a:ext cx="3429000" cy="581025"/>
                      </a:xfrm>
                      <a:prstGeom prst="rect">
                        <a:avLst/>
                      </a:prstGeom>
                      <a:solidFill>
                        <a:schemeClr val="lt1"/>
                      </a:solidFill>
                      <a:ln>
                        <a:noFill/>
                      </a:ln>
                    </wps:spPr>
                    <wps:txbx>
                      <w:txbxContent>
                        <w:p w14:paraId="5A26A94F" w14:textId="77777777" w:rsidR="000B3EB1" w:rsidRDefault="004D3424">
                          <w:pPr>
                            <w:jc w:val="center"/>
                            <w:textDirection w:val="btLr"/>
                          </w:pPr>
                          <w:r>
                            <w:rPr>
                              <w:b/>
                              <w:smallCaps/>
                              <w:color w:val="2F5496"/>
                              <w:sz w:val="20"/>
                            </w:rPr>
                            <w:t>Agência Reguladora Intermunicipal de Saneamento da Zona da Mata de Minas Gerais e Adjacências</w:t>
                          </w:r>
                        </w:p>
                      </w:txbxContent>
                    </wps:txbx>
                    <wps:bodyPr spcFirstLastPara="1" wrap="square" lIns="91425" tIns="45700" rIns="91425" bIns="45700" anchor="t" anchorCtr="0">
                      <a:noAutofit/>
                    </wps:bodyPr>
                  </wps:wsp>
                </a:graphicData>
              </a:graphic>
            </wp:anchor>
          </w:drawing>
        </mc:Choice>
        <mc:Fallback>
          <w:pict>
            <v:rect w14:anchorId="755902A3" id="Retângulo 1560605121" o:spid="_x0000_s1027" style="position:absolute;left:0;text-align:left;margin-left:152pt;margin-top:14pt;width:270.75pt;height:46.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" fillcolor="white [3201]" stroked="f">
              <v:textbox inset="2.53958mm,1.2694mm,2.53958mm,1.2694mm">
                <w:txbxContent>
                  <w:p w14:paraId="5A26A94F" w14:textId="77777777" w:rsidR="000B3EB1" w:rsidRDefault="004D3424">
                    <w:pPr>
                      <w:jc w:val="center"/>
                      <w:textDirection w:val="btLr"/>
                    </w:pPr>
                    <w:r>
                      <w:rPr>
                        <w:b/>
                        <w:smallCaps/>
                        <w:color w:val="2F5496"/>
                        <w:sz w:val="20"/>
                      </w:rPr>
                      <w:t>Agência Reguladora Intermunicipal de Saneamento da Zona da Mata de Minas Gerais e Adjacências</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9340C92"/>
    <w:lvl w:ilvl="0" w:tplc="7B56ED8A">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85E50"/>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5414054"/>
    <w:multiLevelType w:val="multilevel"/>
    <w:tmpl w:val="613EEEA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71FCC"/>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79330DF"/>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09791BB8"/>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2F20FB5"/>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13DC0448"/>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1F36168C"/>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F8F66D6"/>
    <w:multiLevelType w:val="multilevel"/>
    <w:tmpl w:val="C576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50C94"/>
    <w:multiLevelType w:val="hybridMultilevel"/>
    <w:tmpl w:val="DE82E0BE"/>
    <w:lvl w:ilvl="0" w:tplc="95EE52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23A3508C"/>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66410FE"/>
    <w:multiLevelType w:val="multilevel"/>
    <w:tmpl w:val="1FD448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F463E9"/>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31CD44BD"/>
    <w:multiLevelType w:val="multilevel"/>
    <w:tmpl w:val="8B18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337E2"/>
    <w:multiLevelType w:val="multilevel"/>
    <w:tmpl w:val="4F689DC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6F1F68"/>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47302DB8"/>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15:restartNumberingAfterBreak="0">
    <w:nsid w:val="555730AD"/>
    <w:multiLevelType w:val="hybridMultilevel"/>
    <w:tmpl w:val="E392E158"/>
    <w:lvl w:ilvl="0" w:tplc="C7D000E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55EB630C"/>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561C4665"/>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15:restartNumberingAfterBreak="0">
    <w:nsid w:val="5B5C1B87"/>
    <w:multiLevelType w:val="multilevel"/>
    <w:tmpl w:val="717653D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EA6856"/>
    <w:multiLevelType w:val="hybridMultilevel"/>
    <w:tmpl w:val="C518D1A0"/>
    <w:lvl w:ilvl="0" w:tplc="3B64F30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BEE026A"/>
    <w:multiLevelType w:val="hybridMultilevel"/>
    <w:tmpl w:val="AE70854C"/>
    <w:lvl w:ilvl="0" w:tplc="0CB24F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66244183"/>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6657558E"/>
    <w:multiLevelType w:val="hybridMultilevel"/>
    <w:tmpl w:val="DC5E9E86"/>
    <w:lvl w:ilvl="0" w:tplc="038AFCDA">
      <w:start w:val="1"/>
      <w:numFmt w:val="bullet"/>
      <w:lvlText w:val=""/>
      <w:lvlJc w:val="left"/>
      <w:pPr>
        <w:ind w:left="1080" w:hanging="360"/>
      </w:pPr>
      <w:rPr>
        <w:rFonts w:ascii="Symbol" w:eastAsia="Arial"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709711F0"/>
    <w:multiLevelType w:val="multilevel"/>
    <w:tmpl w:val="B4B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0610E"/>
    <w:multiLevelType w:val="hybridMultilevel"/>
    <w:tmpl w:val="2D4AB74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8" w15:restartNumberingAfterBreak="0">
    <w:nsid w:val="7E211DE0"/>
    <w:multiLevelType w:val="multilevel"/>
    <w:tmpl w:val="81E4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9970EA"/>
    <w:multiLevelType w:val="hybridMultilevel"/>
    <w:tmpl w:val="B980E10C"/>
    <w:lvl w:ilvl="0" w:tplc="5918711C">
      <w:start w:val="1"/>
      <w:numFmt w:val="lowerLetter"/>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097024259">
    <w:abstractNumId w:val="18"/>
  </w:num>
  <w:num w:numId="2" w16cid:durableId="2127576259">
    <w:abstractNumId w:val="19"/>
  </w:num>
  <w:num w:numId="3" w16cid:durableId="420759946">
    <w:abstractNumId w:val="5"/>
  </w:num>
  <w:num w:numId="4" w16cid:durableId="2111001971">
    <w:abstractNumId w:val="3"/>
  </w:num>
  <w:num w:numId="5" w16cid:durableId="394087540">
    <w:abstractNumId w:val="4"/>
  </w:num>
  <w:num w:numId="6" w16cid:durableId="979575366">
    <w:abstractNumId w:val="17"/>
  </w:num>
  <w:num w:numId="7" w16cid:durableId="998386223">
    <w:abstractNumId w:val="13"/>
  </w:num>
  <w:num w:numId="8" w16cid:durableId="1901599754">
    <w:abstractNumId w:val="20"/>
  </w:num>
  <w:num w:numId="9" w16cid:durableId="1262954416">
    <w:abstractNumId w:val="16"/>
  </w:num>
  <w:num w:numId="10" w16cid:durableId="30305297">
    <w:abstractNumId w:val="1"/>
  </w:num>
  <w:num w:numId="11" w16cid:durableId="1230656946">
    <w:abstractNumId w:val="24"/>
  </w:num>
  <w:num w:numId="12" w16cid:durableId="499346626">
    <w:abstractNumId w:val="7"/>
  </w:num>
  <w:num w:numId="13" w16cid:durableId="1716082288">
    <w:abstractNumId w:val="6"/>
  </w:num>
  <w:num w:numId="14" w16cid:durableId="1364481367">
    <w:abstractNumId w:val="29"/>
  </w:num>
  <w:num w:numId="15" w16cid:durableId="1003820115">
    <w:abstractNumId w:val="11"/>
  </w:num>
  <w:num w:numId="16" w16cid:durableId="1894584675">
    <w:abstractNumId w:val="8"/>
  </w:num>
  <w:num w:numId="17" w16cid:durableId="806701947">
    <w:abstractNumId w:val="23"/>
  </w:num>
  <w:num w:numId="18" w16cid:durableId="2081248808">
    <w:abstractNumId w:val="25"/>
  </w:num>
  <w:num w:numId="19" w16cid:durableId="2047020837">
    <w:abstractNumId w:val="22"/>
  </w:num>
  <w:num w:numId="20" w16cid:durableId="1631016532">
    <w:abstractNumId w:val="10"/>
  </w:num>
  <w:num w:numId="21" w16cid:durableId="110831454">
    <w:abstractNumId w:val="27"/>
  </w:num>
  <w:num w:numId="22" w16cid:durableId="799570162">
    <w:abstractNumId w:val="2"/>
  </w:num>
  <w:num w:numId="23" w16cid:durableId="2061392162">
    <w:abstractNumId w:val="12"/>
  </w:num>
  <w:num w:numId="24" w16cid:durableId="526674521">
    <w:abstractNumId w:val="15"/>
  </w:num>
  <w:num w:numId="25" w16cid:durableId="1786343932">
    <w:abstractNumId w:val="14"/>
  </w:num>
  <w:num w:numId="26" w16cid:durableId="1695571028">
    <w:abstractNumId w:val="26"/>
  </w:num>
  <w:num w:numId="27" w16cid:durableId="774326895">
    <w:abstractNumId w:val="28"/>
  </w:num>
  <w:num w:numId="28" w16cid:durableId="2111313034">
    <w:abstractNumId w:val="0"/>
  </w:num>
  <w:num w:numId="29" w16cid:durableId="1074933712">
    <w:abstractNumId w:val="21"/>
  </w:num>
  <w:num w:numId="30" w16cid:durableId="1352797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B1"/>
    <w:rsid w:val="00000A65"/>
    <w:rsid w:val="00002FB0"/>
    <w:rsid w:val="000114E1"/>
    <w:rsid w:val="00012F50"/>
    <w:rsid w:val="00017458"/>
    <w:rsid w:val="00017FEA"/>
    <w:rsid w:val="00042B8E"/>
    <w:rsid w:val="00046DDD"/>
    <w:rsid w:val="00062B93"/>
    <w:rsid w:val="00072F71"/>
    <w:rsid w:val="00076E3D"/>
    <w:rsid w:val="000A3529"/>
    <w:rsid w:val="000A7D8D"/>
    <w:rsid w:val="000B3EB1"/>
    <w:rsid w:val="000B7298"/>
    <w:rsid w:val="000B7DEA"/>
    <w:rsid w:val="000C1C4C"/>
    <w:rsid w:val="000E1981"/>
    <w:rsid w:val="000F4BC3"/>
    <w:rsid w:val="000F54A7"/>
    <w:rsid w:val="00100544"/>
    <w:rsid w:val="00101F14"/>
    <w:rsid w:val="00113BB4"/>
    <w:rsid w:val="001524EA"/>
    <w:rsid w:val="00181038"/>
    <w:rsid w:val="001858BB"/>
    <w:rsid w:val="0018617E"/>
    <w:rsid w:val="00191A24"/>
    <w:rsid w:val="001A295D"/>
    <w:rsid w:val="001A7426"/>
    <w:rsid w:val="001D2F8B"/>
    <w:rsid w:val="001D62DC"/>
    <w:rsid w:val="001D644F"/>
    <w:rsid w:val="001F7864"/>
    <w:rsid w:val="00201417"/>
    <w:rsid w:val="00206C47"/>
    <w:rsid w:val="00211C97"/>
    <w:rsid w:val="00221233"/>
    <w:rsid w:val="0023636D"/>
    <w:rsid w:val="002575E4"/>
    <w:rsid w:val="00284A5C"/>
    <w:rsid w:val="002863F9"/>
    <w:rsid w:val="002B251F"/>
    <w:rsid w:val="002B3750"/>
    <w:rsid w:val="002B4164"/>
    <w:rsid w:val="002C4C6C"/>
    <w:rsid w:val="002E770F"/>
    <w:rsid w:val="00306B47"/>
    <w:rsid w:val="00307B0E"/>
    <w:rsid w:val="00326B72"/>
    <w:rsid w:val="003456B4"/>
    <w:rsid w:val="003A2F16"/>
    <w:rsid w:val="003C6951"/>
    <w:rsid w:val="003D7FCC"/>
    <w:rsid w:val="003F2921"/>
    <w:rsid w:val="003F66C3"/>
    <w:rsid w:val="00402F6C"/>
    <w:rsid w:val="00443988"/>
    <w:rsid w:val="004731B7"/>
    <w:rsid w:val="0049358B"/>
    <w:rsid w:val="004D3424"/>
    <w:rsid w:val="00502122"/>
    <w:rsid w:val="00512253"/>
    <w:rsid w:val="005150D2"/>
    <w:rsid w:val="00526008"/>
    <w:rsid w:val="00527B53"/>
    <w:rsid w:val="005439A7"/>
    <w:rsid w:val="005454BB"/>
    <w:rsid w:val="00581B36"/>
    <w:rsid w:val="00593EE1"/>
    <w:rsid w:val="00594870"/>
    <w:rsid w:val="005971CA"/>
    <w:rsid w:val="005A203D"/>
    <w:rsid w:val="005C402D"/>
    <w:rsid w:val="005D057D"/>
    <w:rsid w:val="00613252"/>
    <w:rsid w:val="006150F0"/>
    <w:rsid w:val="00617313"/>
    <w:rsid w:val="00630DD8"/>
    <w:rsid w:val="006549AB"/>
    <w:rsid w:val="006623C0"/>
    <w:rsid w:val="00677424"/>
    <w:rsid w:val="00680F99"/>
    <w:rsid w:val="006824EE"/>
    <w:rsid w:val="00697775"/>
    <w:rsid w:val="006D4607"/>
    <w:rsid w:val="006E7D20"/>
    <w:rsid w:val="006F1CAB"/>
    <w:rsid w:val="00711504"/>
    <w:rsid w:val="00731DF0"/>
    <w:rsid w:val="007373AB"/>
    <w:rsid w:val="007551B4"/>
    <w:rsid w:val="00762C12"/>
    <w:rsid w:val="00774CEC"/>
    <w:rsid w:val="0079021F"/>
    <w:rsid w:val="007A289E"/>
    <w:rsid w:val="007C1A24"/>
    <w:rsid w:val="007E7171"/>
    <w:rsid w:val="007F591B"/>
    <w:rsid w:val="008220BF"/>
    <w:rsid w:val="008252DD"/>
    <w:rsid w:val="00825AF5"/>
    <w:rsid w:val="0083187E"/>
    <w:rsid w:val="00853624"/>
    <w:rsid w:val="00864F69"/>
    <w:rsid w:val="00880475"/>
    <w:rsid w:val="00880BCB"/>
    <w:rsid w:val="00881B6B"/>
    <w:rsid w:val="008A3975"/>
    <w:rsid w:val="008A6982"/>
    <w:rsid w:val="008A6E7C"/>
    <w:rsid w:val="008B691F"/>
    <w:rsid w:val="008B6D12"/>
    <w:rsid w:val="008C089A"/>
    <w:rsid w:val="008D4FB3"/>
    <w:rsid w:val="008F1477"/>
    <w:rsid w:val="00901551"/>
    <w:rsid w:val="00931F80"/>
    <w:rsid w:val="00941ACD"/>
    <w:rsid w:val="00992A1F"/>
    <w:rsid w:val="009A3770"/>
    <w:rsid w:val="009B3091"/>
    <w:rsid w:val="009B7B0D"/>
    <w:rsid w:val="009D26ED"/>
    <w:rsid w:val="009F1F3F"/>
    <w:rsid w:val="00A074D0"/>
    <w:rsid w:val="00A21435"/>
    <w:rsid w:val="00A27AEA"/>
    <w:rsid w:val="00A35529"/>
    <w:rsid w:val="00A76EB1"/>
    <w:rsid w:val="00AA6A59"/>
    <w:rsid w:val="00AB02B6"/>
    <w:rsid w:val="00AB6D3C"/>
    <w:rsid w:val="00B11B28"/>
    <w:rsid w:val="00B22029"/>
    <w:rsid w:val="00B22D04"/>
    <w:rsid w:val="00B24506"/>
    <w:rsid w:val="00B5389F"/>
    <w:rsid w:val="00B55ECE"/>
    <w:rsid w:val="00B573F3"/>
    <w:rsid w:val="00B772DE"/>
    <w:rsid w:val="00B87701"/>
    <w:rsid w:val="00B912BA"/>
    <w:rsid w:val="00B94287"/>
    <w:rsid w:val="00BA6387"/>
    <w:rsid w:val="00BD2999"/>
    <w:rsid w:val="00BD6764"/>
    <w:rsid w:val="00BE237E"/>
    <w:rsid w:val="00BF4335"/>
    <w:rsid w:val="00BF739F"/>
    <w:rsid w:val="00C27FF7"/>
    <w:rsid w:val="00C34152"/>
    <w:rsid w:val="00C969AE"/>
    <w:rsid w:val="00CA0DCB"/>
    <w:rsid w:val="00CA0FA7"/>
    <w:rsid w:val="00CA3B33"/>
    <w:rsid w:val="00CC66EA"/>
    <w:rsid w:val="00CD1B78"/>
    <w:rsid w:val="00CD4A8F"/>
    <w:rsid w:val="00CE33D0"/>
    <w:rsid w:val="00CE5AD4"/>
    <w:rsid w:val="00CF0AAB"/>
    <w:rsid w:val="00D040B4"/>
    <w:rsid w:val="00D04BB4"/>
    <w:rsid w:val="00D54BED"/>
    <w:rsid w:val="00D54D69"/>
    <w:rsid w:val="00D603E2"/>
    <w:rsid w:val="00D8317B"/>
    <w:rsid w:val="00D91F92"/>
    <w:rsid w:val="00DA2E73"/>
    <w:rsid w:val="00DA6E0D"/>
    <w:rsid w:val="00DA70BF"/>
    <w:rsid w:val="00DB16DA"/>
    <w:rsid w:val="00DF347E"/>
    <w:rsid w:val="00DF6B30"/>
    <w:rsid w:val="00E07F37"/>
    <w:rsid w:val="00E1557D"/>
    <w:rsid w:val="00E46BCB"/>
    <w:rsid w:val="00E61CB6"/>
    <w:rsid w:val="00E67773"/>
    <w:rsid w:val="00E75CA4"/>
    <w:rsid w:val="00E8175A"/>
    <w:rsid w:val="00E93188"/>
    <w:rsid w:val="00EC122B"/>
    <w:rsid w:val="00EF0F79"/>
    <w:rsid w:val="00F4483F"/>
    <w:rsid w:val="00F44E6C"/>
    <w:rsid w:val="00F66A23"/>
    <w:rsid w:val="00F90372"/>
    <w:rsid w:val="00FA58F7"/>
    <w:rsid w:val="00FD5635"/>
    <w:rsid w:val="00FD67E4"/>
    <w:rsid w:val="00FE6C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78BC"/>
  <w15:docId w15:val="{ADAC8882-9927-4462-8620-9ED9DA21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C5C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6D5D70"/>
    <w:pPr>
      <w:keepNext/>
      <w:jc w:val="center"/>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3">
    <w:name w:val="Table Normal3"/>
    <w:tblPr>
      <w:tblCellMar>
        <w:top w:w="0" w:type="dxa"/>
        <w:left w:w="0" w:type="dxa"/>
        <w:bottom w:w="0" w:type="dxa"/>
        <w:right w:w="0" w:type="dxa"/>
      </w:tblCellMar>
    </w:tblPr>
  </w:style>
  <w:style w:type="paragraph" w:styleId="Ttulo">
    <w:name w:val="Title"/>
    <w:basedOn w:val="Normal"/>
    <w:uiPriority w:val="10"/>
    <w:qFormat/>
    <w:pPr>
      <w:jc w:val="center"/>
    </w:pPr>
    <w:rPr>
      <w:b/>
      <w:bCs/>
    </w:rPr>
  </w:style>
  <w:style w:type="paragraph" w:styleId="Corpodetexto">
    <w:name w:val="Body Text"/>
    <w:basedOn w:val="Normal"/>
    <w:uiPriority w:val="1"/>
    <w:qFormat/>
    <w:pPr>
      <w:autoSpaceDE w:val="0"/>
      <w:autoSpaceDN w:val="0"/>
      <w:adjustRightInd w:val="0"/>
      <w:jc w:val="both"/>
    </w:pPr>
    <w:rPr>
      <w:szCs w:val="23"/>
    </w:rPr>
  </w:style>
  <w:style w:type="paragraph" w:styleId="Corpodetexto2">
    <w:name w:val="Body Text 2"/>
    <w:basedOn w:val="Normal"/>
    <w:pPr>
      <w:jc w:val="center"/>
    </w:pPr>
  </w:style>
  <w:style w:type="paragraph" w:styleId="Cabealho">
    <w:name w:val="header"/>
    <w:basedOn w:val="Normal"/>
    <w:link w:val="CabealhoChar"/>
    <w:uiPriority w:val="99"/>
    <w:pPr>
      <w:tabs>
        <w:tab w:val="center" w:pos="4419"/>
        <w:tab w:val="right" w:pos="8838"/>
      </w:tabs>
    </w:pPr>
  </w:style>
  <w:style w:type="character" w:styleId="Nmerodepgina">
    <w:name w:val="page number"/>
    <w:basedOn w:val="Fontepargpadro"/>
  </w:style>
  <w:style w:type="paragraph" w:styleId="Recuodecorpodetexto2">
    <w:name w:val="Body Text Indent 2"/>
    <w:basedOn w:val="Normal"/>
    <w:link w:val="Recuodecorpodetexto2Char"/>
    <w:pPr>
      <w:ind w:firstLine="708"/>
      <w:jc w:val="both"/>
    </w:pPr>
  </w:style>
  <w:style w:type="character" w:styleId="Hyperlink">
    <w:name w:val="Hyperlink"/>
    <w:uiPriority w:val="99"/>
    <w:rPr>
      <w:color w:val="0000FF"/>
      <w:u w:val="single"/>
    </w:rPr>
  </w:style>
  <w:style w:type="paragraph" w:styleId="Corpodetexto3">
    <w:name w:val="Body Text 3"/>
    <w:basedOn w:val="Normal"/>
    <w:rsid w:val="006D5D70"/>
    <w:pPr>
      <w:spacing w:after="120"/>
    </w:pPr>
    <w:rPr>
      <w:sz w:val="16"/>
      <w:szCs w:val="16"/>
    </w:rPr>
  </w:style>
  <w:style w:type="character" w:customStyle="1" w:styleId="Ttulo3Char">
    <w:name w:val="Título 3 Char"/>
    <w:link w:val="Ttulo3"/>
    <w:semiHidden/>
    <w:rsid w:val="006D5D70"/>
    <w:rPr>
      <w:rFonts w:ascii="Arial" w:hAnsi="Arial" w:cs="Arial"/>
      <w:b/>
      <w:bCs/>
      <w:sz w:val="22"/>
      <w:szCs w:val="22"/>
      <w:lang w:val="pt-BR" w:eastAsia="pt-BR" w:bidi="ar-SA"/>
    </w:rPr>
  </w:style>
  <w:style w:type="table" w:styleId="Tabelacomgrade">
    <w:name w:val="Table Grid"/>
    <w:basedOn w:val="Tabelanormal"/>
    <w:rsid w:val="000E1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3A3AE1"/>
    <w:rPr>
      <w:rFonts w:ascii="Tahoma" w:hAnsi="Tahoma" w:cs="Tahoma"/>
      <w:sz w:val="16"/>
      <w:szCs w:val="16"/>
    </w:rPr>
  </w:style>
  <w:style w:type="character" w:customStyle="1" w:styleId="TextodebaloChar">
    <w:name w:val="Texto de balão Char"/>
    <w:link w:val="Textodebalo"/>
    <w:rsid w:val="003A3AE1"/>
    <w:rPr>
      <w:rFonts w:ascii="Tahoma" w:hAnsi="Tahoma" w:cs="Tahoma"/>
      <w:sz w:val="16"/>
      <w:szCs w:val="16"/>
    </w:rPr>
  </w:style>
  <w:style w:type="paragraph" w:styleId="Rodap">
    <w:name w:val="footer"/>
    <w:basedOn w:val="Normal"/>
    <w:link w:val="RodapChar"/>
    <w:uiPriority w:val="99"/>
    <w:rsid w:val="00271617"/>
    <w:pPr>
      <w:tabs>
        <w:tab w:val="center" w:pos="4252"/>
        <w:tab w:val="right" w:pos="8504"/>
      </w:tabs>
    </w:pPr>
  </w:style>
  <w:style w:type="character" w:customStyle="1" w:styleId="RodapChar">
    <w:name w:val="Rodapé Char"/>
    <w:link w:val="Rodap"/>
    <w:uiPriority w:val="99"/>
    <w:rsid w:val="00271617"/>
    <w:rPr>
      <w:rFonts w:ascii="Arial" w:hAnsi="Arial"/>
      <w:sz w:val="22"/>
    </w:rPr>
  </w:style>
  <w:style w:type="character" w:customStyle="1" w:styleId="Recuodecorpodetexto2Char">
    <w:name w:val="Recuo de corpo de texto 2 Char"/>
    <w:link w:val="Recuodecorpodetexto2"/>
    <w:rsid w:val="00C04B0C"/>
    <w:rPr>
      <w:rFonts w:ascii="Arial" w:hAnsi="Arial"/>
      <w:sz w:val="22"/>
    </w:rPr>
  </w:style>
  <w:style w:type="paragraph" w:customStyle="1" w:styleId="Default">
    <w:name w:val="Default"/>
    <w:rsid w:val="00AA0CA3"/>
    <w:pPr>
      <w:autoSpaceDE w:val="0"/>
      <w:autoSpaceDN w:val="0"/>
      <w:adjustRightInd w:val="0"/>
    </w:pPr>
    <w:rPr>
      <w:rFonts w:ascii="Calibri" w:hAnsi="Calibri" w:cs="Calibri"/>
      <w:color w:val="000000"/>
      <w:sz w:val="24"/>
      <w:szCs w:val="24"/>
    </w:rPr>
  </w:style>
  <w:style w:type="character" w:styleId="RefernciaIntensa">
    <w:name w:val="Intense Reference"/>
    <w:basedOn w:val="Fontepargpadro"/>
    <w:uiPriority w:val="32"/>
    <w:qFormat/>
    <w:rsid w:val="00DB75BF"/>
    <w:rPr>
      <w:b/>
      <w:bCs/>
      <w:smallCaps/>
      <w:color w:val="5B9BD5" w:themeColor="accent1"/>
      <w:spacing w:val="5"/>
    </w:rPr>
  </w:style>
  <w:style w:type="character" w:customStyle="1" w:styleId="MenoPendente1">
    <w:name w:val="Menção Pendente1"/>
    <w:basedOn w:val="Fontepargpadro"/>
    <w:uiPriority w:val="99"/>
    <w:semiHidden/>
    <w:unhideWhenUsed/>
    <w:rsid w:val="00020E58"/>
    <w:rPr>
      <w:color w:val="605E5C"/>
      <w:shd w:val="clear" w:color="auto" w:fill="E1DFDD"/>
    </w:rPr>
  </w:style>
  <w:style w:type="paragraph" w:styleId="PargrafodaLista">
    <w:name w:val="List Paragraph"/>
    <w:basedOn w:val="Normal"/>
    <w:uiPriority w:val="1"/>
    <w:qFormat/>
    <w:rsid w:val="0016340D"/>
    <w:pPr>
      <w:spacing w:line="360" w:lineRule="auto"/>
      <w:ind w:left="720"/>
      <w:contextualSpacing/>
      <w:jc w:val="both"/>
    </w:pPr>
    <w:rPr>
      <w:szCs w:val="24"/>
    </w:rPr>
  </w:style>
  <w:style w:type="paragraph" w:styleId="NormalWeb">
    <w:name w:val="Normal (Web)"/>
    <w:basedOn w:val="Normal"/>
    <w:uiPriority w:val="99"/>
    <w:unhideWhenUsed/>
    <w:rsid w:val="004A0BCE"/>
    <w:pPr>
      <w:spacing w:before="100" w:beforeAutospacing="1" w:after="100" w:afterAutospacing="1"/>
    </w:pPr>
    <w:rPr>
      <w:rFonts w:ascii="Times New Roman" w:hAnsi="Times New Roman"/>
      <w:sz w:val="24"/>
      <w:szCs w:val="24"/>
    </w:rPr>
  </w:style>
  <w:style w:type="character" w:customStyle="1" w:styleId="apple-tab-span">
    <w:name w:val="apple-tab-span"/>
    <w:basedOn w:val="Fontepargpadro"/>
    <w:rsid w:val="007C3F39"/>
  </w:style>
  <w:style w:type="table" w:customStyle="1" w:styleId="TabeladeGrade4-nfase51">
    <w:name w:val="Tabela de Grade 4 - Ênfase 51"/>
    <w:basedOn w:val="Tabelanormal"/>
    <w:uiPriority w:val="49"/>
    <w:rsid w:val="00E559E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deGrade5Escura-nfase51">
    <w:name w:val="Tabela de Grade 5 Escura - Ênfase 51"/>
    <w:basedOn w:val="Tabelanormal"/>
    <w:uiPriority w:val="50"/>
    <w:rsid w:val="00E559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eladeLista4-nfase11">
    <w:name w:val="Tabela de Lista 4 - Ênfase 11"/>
    <w:basedOn w:val="Tabelanormal"/>
    <w:uiPriority w:val="49"/>
    <w:rsid w:val="00E559E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Lista4-nfase51">
    <w:name w:val="Tabela de Lista 4 - Ênfase 51"/>
    <w:basedOn w:val="Tabelanormal"/>
    <w:uiPriority w:val="49"/>
    <w:rsid w:val="00544FC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tulo1Char">
    <w:name w:val="Título 1 Char"/>
    <w:basedOn w:val="Fontepargpadro"/>
    <w:link w:val="Ttulo1"/>
    <w:rsid w:val="00DC5C2F"/>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1F665D"/>
    <w:pPr>
      <w:widowControl w:val="0"/>
      <w:autoSpaceDE w:val="0"/>
      <w:autoSpaceDN w:val="0"/>
    </w:pPr>
    <w:rPr>
      <w:rFonts w:ascii="Calibri Light" w:eastAsia="Calibri Light" w:hAnsi="Calibri Light" w:cs="Calibri Light"/>
      <w:lang w:val="pt-PT" w:eastAsia="en-US"/>
    </w:rPr>
  </w:style>
  <w:style w:type="character" w:customStyle="1" w:styleId="CabealhoChar">
    <w:name w:val="Cabeçalho Char"/>
    <w:basedOn w:val="Fontepargpadro"/>
    <w:link w:val="Cabealho"/>
    <w:uiPriority w:val="99"/>
    <w:rsid w:val="001F665D"/>
    <w:rPr>
      <w:rFonts w:ascii="Arial" w:hAnsi="Arial"/>
      <w:sz w:val="2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e">
    <w:name w:val="Emphasis"/>
    <w:basedOn w:val="Fontepargpadro"/>
    <w:uiPriority w:val="20"/>
    <w:qFormat/>
    <w:rsid w:val="009B7B0D"/>
    <w:rPr>
      <w:i/>
      <w:iCs/>
    </w:rPr>
  </w:style>
  <w:style w:type="table" w:customStyle="1" w:styleId="TableNormal1">
    <w:name w:val="Table Normal1"/>
    <w:rsid w:val="00284A5C"/>
    <w:tblPr>
      <w:tblCellMar>
        <w:top w:w="0" w:type="dxa"/>
        <w:left w:w="0" w:type="dxa"/>
        <w:bottom w:w="0" w:type="dxa"/>
        <w:right w:w="0" w:type="dxa"/>
      </w:tblCellMar>
    </w:tblPr>
  </w:style>
  <w:style w:type="table" w:customStyle="1" w:styleId="TableNormal2">
    <w:name w:val="Table Normal2"/>
    <w:uiPriority w:val="2"/>
    <w:semiHidden/>
    <w:unhideWhenUsed/>
    <w:qFormat/>
    <w:rsid w:val="00284A5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Forte">
    <w:name w:val="Strong"/>
    <w:basedOn w:val="Fontepargpadro"/>
    <w:uiPriority w:val="22"/>
    <w:qFormat/>
    <w:rsid w:val="00F90372"/>
    <w:rPr>
      <w:b/>
      <w:bCs/>
    </w:rPr>
  </w:style>
  <w:style w:type="character" w:customStyle="1" w:styleId="apple-converted-space">
    <w:name w:val="apple-converted-space"/>
    <w:basedOn w:val="Fontepargpadro"/>
    <w:rsid w:val="00F90372"/>
  </w:style>
  <w:style w:type="paragraph" w:styleId="Textodenotaderodap">
    <w:name w:val="footnote text"/>
    <w:basedOn w:val="Normal"/>
    <w:link w:val="TextodenotaderodapChar"/>
    <w:uiPriority w:val="99"/>
    <w:semiHidden/>
    <w:unhideWhenUsed/>
    <w:rsid w:val="00F90372"/>
    <w:rPr>
      <w:sz w:val="20"/>
      <w:szCs w:val="20"/>
    </w:rPr>
  </w:style>
  <w:style w:type="character" w:customStyle="1" w:styleId="TextodenotaderodapChar">
    <w:name w:val="Texto de nota de rodapé Char"/>
    <w:basedOn w:val="Fontepargpadro"/>
    <w:link w:val="Textodenotaderodap"/>
    <w:uiPriority w:val="99"/>
    <w:semiHidden/>
    <w:rsid w:val="00F90372"/>
    <w:rPr>
      <w:sz w:val="20"/>
      <w:szCs w:val="20"/>
    </w:rPr>
  </w:style>
  <w:style w:type="character" w:styleId="Refdenotaderodap">
    <w:name w:val="footnote reference"/>
    <w:basedOn w:val="Fontepargpadro"/>
    <w:uiPriority w:val="99"/>
    <w:semiHidden/>
    <w:unhideWhenUsed/>
    <w:rsid w:val="00F90372"/>
    <w:rPr>
      <w:vertAlign w:val="superscript"/>
    </w:rPr>
  </w:style>
  <w:style w:type="character" w:styleId="HiperlinkVisitado">
    <w:name w:val="FollowedHyperlink"/>
    <w:basedOn w:val="Fontepargpadro"/>
    <w:uiPriority w:val="99"/>
    <w:semiHidden/>
    <w:unhideWhenUsed/>
    <w:rsid w:val="00F90372"/>
    <w:rPr>
      <w:color w:val="954F72" w:themeColor="followedHyperlink"/>
      <w:u w:val="single"/>
    </w:rPr>
  </w:style>
  <w:style w:type="paragraph" w:customStyle="1" w:styleId="texto2">
    <w:name w:val="texto2"/>
    <w:basedOn w:val="Normal"/>
    <w:rsid w:val="00F90372"/>
    <w:pPr>
      <w:spacing w:before="100" w:beforeAutospacing="1" w:after="100" w:afterAutospacing="1"/>
    </w:pPr>
    <w:rPr>
      <w:rFonts w:ascii="Times New Roman" w:eastAsia="Times New Roman" w:hAnsi="Times New Roman" w:cs="Times New Roman"/>
      <w:sz w:val="24"/>
      <w:szCs w:val="24"/>
    </w:rPr>
  </w:style>
  <w:style w:type="paragraph" w:customStyle="1" w:styleId="brz-tp-lg-paragraph">
    <w:name w:val="brz-tp-lg-paragraph"/>
    <w:basedOn w:val="Normal"/>
    <w:rsid w:val="00F90372"/>
    <w:pPr>
      <w:spacing w:before="100" w:beforeAutospacing="1" w:after="100" w:afterAutospacing="1"/>
    </w:pPr>
    <w:rPr>
      <w:rFonts w:ascii="Times New Roman" w:eastAsia="Times New Roman" w:hAnsi="Times New Roman" w:cs="Times New Roman"/>
      <w:sz w:val="24"/>
      <w:szCs w:val="24"/>
    </w:rPr>
  </w:style>
  <w:style w:type="character" w:customStyle="1" w:styleId="brz-cp-color7">
    <w:name w:val="brz-cp-color7"/>
    <w:basedOn w:val="Fontepargpadro"/>
    <w:rsid w:val="00F90372"/>
  </w:style>
  <w:style w:type="character" w:styleId="MenoPendente">
    <w:name w:val="Unresolved Mention"/>
    <w:basedOn w:val="Fontepargpadro"/>
    <w:uiPriority w:val="99"/>
    <w:semiHidden/>
    <w:unhideWhenUsed/>
    <w:rsid w:val="002B251F"/>
    <w:rPr>
      <w:color w:val="605E5C"/>
      <w:shd w:val="clear" w:color="auto" w:fill="E1DFDD"/>
    </w:rPr>
  </w:style>
  <w:style w:type="character" w:customStyle="1" w:styleId="whitespace-normal">
    <w:name w:val="whitespace-normal"/>
    <w:basedOn w:val="Fontepargpadro"/>
    <w:rsid w:val="00992A1F"/>
  </w:style>
  <w:style w:type="paragraph" w:customStyle="1" w:styleId="ccc16d0">
    <w:name w:val="___ccc16d0"/>
    <w:basedOn w:val="Normal"/>
    <w:rsid w:val="0018617E"/>
    <w:pPr>
      <w:spacing w:before="100" w:beforeAutospacing="1" w:after="100" w:afterAutospacing="1"/>
    </w:pPr>
    <w:rPr>
      <w:rFonts w:ascii="Times New Roman" w:eastAsia="Times New Roman" w:hAnsi="Times New Roman" w:cs="Times New Roman"/>
      <w:sz w:val="24"/>
      <w:szCs w:val="24"/>
    </w:rPr>
  </w:style>
  <w:style w:type="paragraph" w:customStyle="1" w:styleId="font-claude-response-body">
    <w:name w:val="font-claude-response-body"/>
    <w:basedOn w:val="Normal"/>
    <w:rsid w:val="0001745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1058">
      <w:bodyDiv w:val="1"/>
      <w:marLeft w:val="0"/>
      <w:marRight w:val="0"/>
      <w:marTop w:val="0"/>
      <w:marBottom w:val="0"/>
      <w:divBdr>
        <w:top w:val="none" w:sz="0" w:space="0" w:color="auto"/>
        <w:left w:val="none" w:sz="0" w:space="0" w:color="auto"/>
        <w:bottom w:val="none" w:sz="0" w:space="0" w:color="auto"/>
        <w:right w:val="none" w:sz="0" w:space="0" w:color="auto"/>
      </w:divBdr>
      <w:divsChild>
        <w:div w:id="11432365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riszm.mg.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69EE618AD269B4F975D64903159E33C" ma:contentTypeVersion="14" ma:contentTypeDescription="Crie um novo documento." ma:contentTypeScope="" ma:versionID="892d241a62e54cb9ae43301d7b4446b8">
  <xsd:schema xmlns:xsd="http://www.w3.org/2001/XMLSchema" xmlns:xs="http://www.w3.org/2001/XMLSchema" xmlns:p="http://schemas.microsoft.com/office/2006/metadata/properties" xmlns:ns2="0603c4ce-a6eb-451f-9d6e-f849368111ab" xmlns:ns3="5b042c1e-936e-4952-9e4f-4257f8b57a7e" targetNamespace="http://schemas.microsoft.com/office/2006/metadata/properties" ma:root="true" ma:fieldsID="c037c9385c94dde2d77145dbff9b12df" ns2:_="" ns3:_="">
    <xsd:import namespace="0603c4ce-a6eb-451f-9d6e-f849368111ab"/>
    <xsd:import namespace="5b042c1e-936e-4952-9e4f-4257f8b57a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3c4ce-a6eb-451f-9d6e-f84936811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5aa4cee2-1417-4d2f-a39b-8cd4e62bd7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042c1e-936e-4952-9e4f-4257f8b57a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804e89-400d-4b3d-afd1-ead7d97296cf}" ma:internalName="TaxCatchAll" ma:showField="CatchAllData" ma:web="5b042c1e-936e-4952-9e4f-4257f8b57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03c4ce-a6eb-451f-9d6e-f849368111ab">
      <Terms xmlns="http://schemas.microsoft.com/office/infopath/2007/PartnerControls"/>
    </lcf76f155ced4ddcb4097134ff3c332f>
    <TaxCatchAll xmlns="5b042c1e-936e-4952-9e4f-4257f8b57a7e" xsi:nil="true"/>
    <_Flow_SignoffStatus xmlns="0603c4ce-a6eb-451f-9d6e-f849368111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3EKTFfiL/gyXlhOvBoRrH97Pg==">CgMxLjA4AHIhMWJlcU55Rk44TUZ0Z2pkSVZpVDJCRTczb2lDSkIwUW44</go:docsCustomData>
</go:gDocsCustomXmlDataStorage>
</file>

<file path=customXml/itemProps1.xml><?xml version="1.0" encoding="utf-8"?>
<ds:datastoreItem xmlns:ds="http://schemas.openxmlformats.org/officeDocument/2006/customXml" ds:itemID="{D1903DDD-99C0-4746-B0C3-AF32F7A3BBAB}">
  <ds:schemaRefs>
    <ds:schemaRef ds:uri="http://schemas.microsoft.com/sharepoint/v3/contenttype/forms"/>
  </ds:schemaRefs>
</ds:datastoreItem>
</file>

<file path=customXml/itemProps2.xml><?xml version="1.0" encoding="utf-8"?>
<ds:datastoreItem xmlns:ds="http://schemas.openxmlformats.org/officeDocument/2006/customXml" ds:itemID="{9933BDB8-1EC3-4C37-9A73-A3C60B9EC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3c4ce-a6eb-451f-9d6e-f849368111ab"/>
    <ds:schemaRef ds:uri="5b042c1e-936e-4952-9e4f-4257f8b57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E6921-D64F-46BC-9971-FAAA6B27DB80}">
  <ds:schemaRefs>
    <ds:schemaRef ds:uri="http://schemas.microsoft.com/office/2006/metadata/properties"/>
    <ds:schemaRef ds:uri="http://schemas.microsoft.com/office/infopath/2007/PartnerControls"/>
    <ds:schemaRef ds:uri="0603c4ce-a6eb-451f-9d6e-f849368111ab"/>
    <ds:schemaRef ds:uri="5b042c1e-936e-4952-9e4f-4257f8b57a7e"/>
  </ds:schemaRefs>
</ds:datastoreItem>
</file>

<file path=customXml/itemProps4.xml><?xml version="1.0" encoding="utf-8"?>
<ds:datastoreItem xmlns:ds="http://schemas.openxmlformats.org/officeDocument/2006/customXml" ds:itemID="{B5971C58-722C-4173-8F65-757E5CF89777}">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2532</Words>
  <Characters>16136</Characters>
  <Application>Microsoft Office Word</Application>
  <DocSecurity>0</DocSecurity>
  <Lines>316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Murilo Pizato</dc:creator>
  <cp:keywords/>
  <cp:lastModifiedBy>Danielle Alvarenga</cp:lastModifiedBy>
  <cp:revision>40</cp:revision>
  <cp:lastPrinted>2025-05-07T23:54:00Z</cp:lastPrinted>
  <dcterms:created xsi:type="dcterms:W3CDTF">2026-05-19T11:28:00Z</dcterms:created>
  <dcterms:modified xsi:type="dcterms:W3CDTF">2026-07-21T18:20:00Z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0x010100469EE618AD269B4F975D64903159E33C</vt:lpwstr>
  </property>
</Properties>
</file>